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03.060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10</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农村信用建设指南</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G</w:t>
      </w:r>
      <w:r>
        <w:rPr>
          <w:rFonts w:hint="eastAsia" w:eastAsia="黑体"/>
          <w:szCs w:val="28"/>
        </w:rPr>
        <w:t>ui</w:t>
      </w:r>
      <w:r>
        <w:rPr>
          <w:rFonts w:eastAsia="黑体"/>
          <w:szCs w:val="28"/>
        </w:rPr>
        <w:t>delines for construction of credit in rural area</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0"/>
        <w:spacing w:after="468"/>
      </w:pPr>
      <w:bookmarkStart w:id="21" w:name="BookMark2"/>
      <w:r>
        <w:rPr>
          <w:rFonts w:hint="eastAsia"/>
          <w:spacing w:val="320"/>
        </w:rPr>
        <w:t>前</w:t>
      </w:r>
      <w:r>
        <w:rPr>
          <w:rFonts w:hint="eastAsia"/>
        </w:rP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本文件由</w:t>
      </w:r>
      <w:r>
        <w:rPr>
          <w:rFonts w:hint="eastAsia" w:hAnsi="宋体"/>
          <w:szCs w:val="21"/>
          <w:lang w:val="en-US" w:eastAsia="zh-CN"/>
        </w:rPr>
        <w:t>安徽省经济信息中心</w:t>
      </w:r>
      <w:r>
        <w:rPr>
          <w:rFonts w:hint="eastAsia"/>
        </w:rPr>
        <w:t>提出。</w:t>
      </w:r>
    </w:p>
    <w:p>
      <w:pPr>
        <w:pStyle w:val="57"/>
        <w:ind w:firstLine="420"/>
      </w:pPr>
      <w:r>
        <w:rPr>
          <w:rFonts w:hint="eastAsia"/>
        </w:rPr>
        <w:t>本文件由安徽省发展和改革委员会归口。</w:t>
      </w:r>
    </w:p>
    <w:p>
      <w:pPr>
        <w:pStyle w:val="57"/>
        <w:ind w:firstLine="420"/>
      </w:pPr>
      <w:r>
        <w:rPr>
          <w:rFonts w:hint="eastAsia"/>
        </w:rPr>
        <w:t>本文件起草单位：</w:t>
      </w:r>
      <w:r>
        <w:rPr>
          <w:rFonts w:hint="eastAsia" w:hAnsi="宋体"/>
          <w:szCs w:val="21"/>
          <w:lang w:val="en-US" w:eastAsia="zh-CN"/>
        </w:rPr>
        <w:t>安徽省经济信息中心、</w:t>
      </w:r>
      <w:bookmarkStart w:id="44" w:name="_GoBack"/>
      <w:bookmarkEnd w:id="44"/>
      <w:r>
        <w:rPr>
          <w:rFonts w:hint="eastAsia" w:hAnsi="宋体"/>
          <w:szCs w:val="21"/>
        </w:rPr>
        <w:t>安徽省发展和改革委员会财金信用处、</w:t>
      </w:r>
      <w:r>
        <w:rPr>
          <w:rFonts w:hint="eastAsia"/>
        </w:rPr>
        <w:t>安徽省质量和标准化研究院、中国人民财产保险股份有限公司安徽省分公司。</w:t>
      </w:r>
    </w:p>
    <w:p>
      <w:pPr>
        <w:pStyle w:val="57"/>
        <w:ind w:firstLine="420"/>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rPr>
          <w:rFonts w:hint="eastAsia"/>
        </w:rPr>
        <w:t>本文件主要起草人：陈海轮、孙永礼、王亮、林兴虹、钱敏、张士胜、孙明、沈菲菲。</w:t>
      </w: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BB5200FB0EB84820B575F0EDEFDDDF5C"/>
        </w:placeholder>
      </w:sdtPr>
      <w:sdtContent>
        <w:p>
          <w:pPr>
            <w:pStyle w:val="178"/>
            <w:spacing w:before="3" w:beforeLines="1" w:after="686" w:afterLines="220"/>
          </w:pPr>
          <w:bookmarkStart w:id="23" w:name="_Hlk101426276"/>
          <w:bookmarkStart w:id="24" w:name="NEW_STAND_NAME"/>
          <w:r>
            <w:rPr>
              <w:rFonts w:hint="eastAsia"/>
            </w:rPr>
            <w:t>农村信用建设指南</w:t>
          </w:r>
        </w:p>
      </w:sdtContent>
    </w:sdt>
    <w:bookmarkEnd w:id="23"/>
    <w:bookmarkEnd w:id="24"/>
    <w:p>
      <w:pPr>
        <w:pStyle w:val="105"/>
        <w:spacing w:before="312" w:after="312"/>
      </w:pPr>
      <w:bookmarkStart w:id="25" w:name="_Toc24884218"/>
      <w:bookmarkStart w:id="26" w:name="_Toc24884211"/>
      <w:bookmarkStart w:id="27" w:name="_Toc17233333"/>
      <w:bookmarkStart w:id="28" w:name="_Toc26986530"/>
      <w:bookmarkStart w:id="29" w:name="_Toc26986771"/>
      <w:bookmarkStart w:id="30" w:name="_Toc26648465"/>
      <w:bookmarkStart w:id="31" w:name="_Toc17233325"/>
      <w:bookmarkStart w:id="32" w:name="_Toc26718930"/>
      <w:r>
        <w:rPr>
          <w:rFonts w:hint="eastAsia"/>
        </w:rPr>
        <w:t>范围</w:t>
      </w:r>
      <w:bookmarkEnd w:id="25"/>
      <w:bookmarkEnd w:id="26"/>
      <w:bookmarkEnd w:id="27"/>
      <w:bookmarkEnd w:id="28"/>
      <w:bookmarkEnd w:id="29"/>
      <w:bookmarkEnd w:id="30"/>
      <w:bookmarkEnd w:id="31"/>
      <w:bookmarkEnd w:id="32"/>
    </w:p>
    <w:p>
      <w:pPr>
        <w:pStyle w:val="57"/>
        <w:ind w:firstLine="420"/>
      </w:pPr>
      <w:bookmarkStart w:id="33" w:name="_Toc17233326"/>
      <w:bookmarkStart w:id="34" w:name="_Toc26648466"/>
      <w:bookmarkStart w:id="35" w:name="_Toc17233334"/>
      <w:bookmarkStart w:id="36" w:name="_Toc24884219"/>
      <w:bookmarkStart w:id="37" w:name="_Toc24884212"/>
      <w:r>
        <w:rPr>
          <w:rFonts w:hint="eastAsia"/>
        </w:rPr>
        <w:t>本文件规定了农村信用建设的术语和定义、原则、组织建设、基础设施、信息采集、信息管理、信用评价、信用信息共享与监督、信用服务与应用的相关要求。</w:t>
      </w:r>
    </w:p>
    <w:p>
      <w:pPr>
        <w:pStyle w:val="57"/>
        <w:ind w:firstLine="420"/>
      </w:pPr>
      <w:r>
        <w:rPr>
          <w:rFonts w:hint="eastAsia"/>
        </w:rPr>
        <w:t>本文件适用于农村信用建设。</w:t>
      </w:r>
    </w:p>
    <w:p>
      <w:pPr>
        <w:pStyle w:val="105"/>
        <w:spacing w:before="312" w:after="312"/>
      </w:pPr>
      <w:bookmarkStart w:id="38" w:name="_Toc26986772"/>
      <w:bookmarkStart w:id="39" w:name="_Toc26718931"/>
      <w:bookmarkStart w:id="40" w:name="_Toc26986531"/>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3E4422F2E63849218C89289B39F3AE6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rPr>
          <w:rFonts w:hint="eastAsia"/>
        </w:rPr>
      </w:pPr>
      <w:r>
        <w:rPr>
          <w:rFonts w:hint="default"/>
          <w:lang w:val="en-US" w:eastAsia="zh-CN"/>
        </w:rPr>
        <w:t>GB/T 22117‐2018 信用 基本术语</w:t>
      </w:r>
    </w:p>
    <w:p>
      <w:pPr>
        <w:pStyle w:val="105"/>
        <w:spacing w:before="312" w:after="312"/>
      </w:pPr>
      <w:r>
        <w:rPr>
          <w:rFonts w:hint="eastAsia"/>
          <w:szCs w:val="21"/>
        </w:rPr>
        <w:t>术语和定义</w:t>
      </w:r>
    </w:p>
    <w:sdt>
      <w:sdtPr>
        <w:rPr>
          <w:rFonts w:hint="eastAsia"/>
        </w:rPr>
        <w:id w:val="-1909835108"/>
        <w:placeholder>
          <w:docPart w:val="B5DA70FEA1D54BA78226DE6C4DFFF15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pPr>
            <w:pStyle w:val="57"/>
            <w:ind w:firstLine="420"/>
          </w:pPr>
          <w:bookmarkStart w:id="41" w:name="_Toc26986532"/>
          <w:bookmarkEnd w:id="41"/>
          <w:r>
            <w:rPr>
              <w:rFonts w:hint="eastAsia"/>
            </w:rPr>
            <w:t>下列术语和定义适用于本文件。</w:t>
          </w:r>
        </w:p>
      </w:sdtContent>
    </w:sdt>
    <w:p>
      <w:pPr>
        <w:pStyle w:val="106"/>
        <w:spacing w:before="156" w:after="156"/>
      </w:pPr>
    </w:p>
    <w:p>
      <w:pPr>
        <w:pStyle w:val="106"/>
        <w:numPr>
          <w:ilvl w:val="0"/>
          <w:numId w:val="0"/>
        </w:numPr>
        <w:spacing w:before="156" w:after="156"/>
        <w:ind w:firstLine="420"/>
      </w:pPr>
      <w:r>
        <w:rPr>
          <w:rFonts w:hint="eastAsia"/>
        </w:rPr>
        <w:t>农村信用主体 subject</w:t>
      </w:r>
      <w:r>
        <w:t xml:space="preserve"> of credit </w:t>
      </w:r>
      <w:r>
        <w:rPr>
          <w:rFonts w:hint="eastAsia"/>
        </w:rPr>
        <w:t>in</w:t>
      </w:r>
      <w:r>
        <w:t xml:space="preserve"> rural area </w:t>
      </w:r>
    </w:p>
    <w:p>
      <w:pPr>
        <w:pStyle w:val="57"/>
        <w:ind w:firstLine="420"/>
      </w:pPr>
      <w:r>
        <w:rPr>
          <w:rFonts w:hint="eastAsia"/>
        </w:rPr>
        <w:t>农村地区参与信用活动的个人、组织或单位，包括农户、农村生产经营者（个体经营户、生产企业、家庭农场、农民专业合作社等）、村（社区）等。</w:t>
      </w:r>
    </w:p>
    <w:p>
      <w:pPr>
        <w:pStyle w:val="106"/>
        <w:spacing w:before="156" w:after="156"/>
      </w:pPr>
    </w:p>
    <w:p>
      <w:pPr>
        <w:pStyle w:val="106"/>
        <w:numPr>
          <w:ilvl w:val="0"/>
          <w:numId w:val="0"/>
        </w:numPr>
        <w:spacing w:before="156" w:after="156"/>
        <w:ind w:firstLine="420"/>
      </w:pPr>
      <w:r>
        <w:rPr>
          <w:rFonts w:hint="eastAsia"/>
        </w:rPr>
        <w:t>信用信息 credit</w:t>
      </w:r>
      <w:r>
        <w:t xml:space="preserve"> information</w:t>
      </w:r>
    </w:p>
    <w:p>
      <w:pPr>
        <w:pStyle w:val="57"/>
        <w:ind w:firstLine="420"/>
      </w:pPr>
      <w:r>
        <w:rPr>
          <w:rFonts w:hint="eastAsia"/>
        </w:rPr>
        <w:t>个人或组织在社会与经济活动中产生的与信用有关的记录，以及与评价其信用价值相关的各类信息。</w:t>
      </w:r>
    </w:p>
    <w:p>
      <w:pPr>
        <w:pStyle w:val="57"/>
        <w:ind w:firstLine="420"/>
      </w:pPr>
      <w:r>
        <w:rPr>
          <w:rFonts w:hint="eastAsia"/>
        </w:rPr>
        <w:t>[来源：GB/T 22117-2018，2</w:t>
      </w:r>
      <w:r>
        <w:t>.22</w:t>
      </w:r>
      <w:r>
        <w:rPr>
          <w:rFonts w:hint="eastAsia"/>
        </w:rPr>
        <w:t>]</w:t>
      </w:r>
    </w:p>
    <w:p>
      <w:pPr>
        <w:pStyle w:val="106"/>
        <w:spacing w:before="156" w:after="156"/>
      </w:pPr>
    </w:p>
    <w:p>
      <w:pPr>
        <w:pStyle w:val="106"/>
        <w:numPr>
          <w:ilvl w:val="0"/>
          <w:numId w:val="0"/>
        </w:numPr>
        <w:spacing w:before="156" w:after="156"/>
        <w:ind w:firstLine="420"/>
      </w:pPr>
      <w:r>
        <w:rPr>
          <w:rFonts w:hint="eastAsia"/>
        </w:rPr>
        <w:t>信用等级 credit grade</w:t>
      </w:r>
    </w:p>
    <w:p>
      <w:pPr>
        <w:pStyle w:val="57"/>
        <w:ind w:firstLine="420"/>
      </w:pPr>
      <w:r>
        <w:rPr>
          <w:rFonts w:hint="eastAsia"/>
        </w:rPr>
        <w:t>用既定的符号标识评级对象信用状况的级别结果。</w:t>
      </w:r>
    </w:p>
    <w:p>
      <w:pPr>
        <w:pStyle w:val="57"/>
        <w:ind w:firstLine="420"/>
      </w:pPr>
      <w:r>
        <w:rPr>
          <w:rFonts w:hint="eastAsia"/>
        </w:rPr>
        <w:t>[来源：GB/T 22117-2018，5.11]</w:t>
      </w:r>
    </w:p>
    <w:p>
      <w:pPr>
        <w:pStyle w:val="105"/>
        <w:spacing w:before="312" w:after="312"/>
      </w:pPr>
      <w:r>
        <w:rPr>
          <w:rFonts w:hint="eastAsia"/>
        </w:rPr>
        <w:t>原则</w:t>
      </w:r>
    </w:p>
    <w:p>
      <w:pPr>
        <w:pStyle w:val="106"/>
        <w:spacing w:before="156" w:after="156"/>
        <w:rPr>
          <w:color w:val="333333"/>
          <w:shd w:val="clear" w:color="auto" w:fill="FFFFFF"/>
        </w:rPr>
      </w:pPr>
      <w:r>
        <w:rPr>
          <w:rFonts w:hint="eastAsia"/>
          <w:color w:val="333333"/>
          <w:shd w:val="clear" w:color="auto" w:fill="FFFFFF"/>
        </w:rPr>
        <w:t>因地制宜</w:t>
      </w:r>
    </w:p>
    <w:p>
      <w:pPr>
        <w:pStyle w:val="57"/>
        <w:ind w:firstLine="420"/>
      </w:pPr>
      <w:r>
        <w:rPr>
          <w:rFonts w:hint="eastAsia"/>
        </w:rPr>
        <w:t>应根据农村实际情况、结合经济发展需要开展信用户和信用村创建，鼓励开展符合地方实际的农村信用体系建设行动。</w:t>
      </w:r>
    </w:p>
    <w:p>
      <w:pPr>
        <w:pStyle w:val="106"/>
        <w:spacing w:before="156" w:after="156"/>
        <w:rPr>
          <w:color w:val="333333"/>
          <w:shd w:val="clear" w:color="auto" w:fill="FFFFFF"/>
        </w:rPr>
      </w:pPr>
      <w:r>
        <w:rPr>
          <w:rFonts w:hint="eastAsia"/>
          <w:color w:val="333333"/>
          <w:shd w:val="clear" w:color="auto" w:fill="FFFFFF"/>
        </w:rPr>
        <w:t>科学合理</w:t>
      </w:r>
    </w:p>
    <w:p>
      <w:pPr>
        <w:pStyle w:val="57"/>
        <w:ind w:firstLine="420"/>
        <w:rPr>
          <w:color w:val="333333"/>
          <w:shd w:val="clear" w:color="auto" w:fill="FFFFFF"/>
        </w:rPr>
      </w:pPr>
      <w:r>
        <w:rPr>
          <w:rFonts w:hint="eastAsia"/>
        </w:rPr>
        <w:t>应科学设计信用建设环节、流程及信用评价方法，</w:t>
      </w:r>
      <w:r>
        <w:rPr>
          <w:rFonts w:hint="eastAsia"/>
          <w:color w:val="333333"/>
          <w:shd w:val="clear" w:color="auto" w:fill="FFFFFF"/>
        </w:rPr>
        <w:t>提高信用评价结果的科学性、有效性和适用性。</w:t>
      </w:r>
    </w:p>
    <w:p>
      <w:pPr>
        <w:pStyle w:val="106"/>
        <w:spacing w:before="156" w:after="156"/>
        <w:rPr>
          <w:shd w:val="clear" w:color="auto" w:fill="FFFFFF"/>
        </w:rPr>
      </w:pPr>
      <w:r>
        <w:rPr>
          <w:rFonts w:hint="eastAsia"/>
          <w:shd w:val="clear" w:color="auto" w:fill="FFFFFF"/>
        </w:rPr>
        <w:t>规范有序</w:t>
      </w:r>
    </w:p>
    <w:p>
      <w:pPr>
        <w:pStyle w:val="57"/>
        <w:ind w:firstLine="420"/>
      </w:pPr>
      <w:r>
        <w:rPr>
          <w:rFonts w:hint="eastAsia"/>
        </w:rPr>
        <w:t>应建立健全组织建设、信息管理、信用评价、结果应用等环节的规则，做到规范有序。</w:t>
      </w:r>
    </w:p>
    <w:p>
      <w:pPr>
        <w:pStyle w:val="106"/>
        <w:spacing w:before="156" w:after="156"/>
      </w:pPr>
      <w:r>
        <w:rPr>
          <w:rFonts w:hint="eastAsia"/>
        </w:rPr>
        <w:t>助农惠农</w:t>
      </w:r>
    </w:p>
    <w:p>
      <w:pPr>
        <w:pStyle w:val="57"/>
        <w:ind w:firstLine="420"/>
        <w:rPr>
          <w:color w:val="333333"/>
          <w:shd w:val="clear" w:color="auto" w:fill="FFFFFF"/>
        </w:rPr>
      </w:pPr>
      <w:r>
        <w:rPr>
          <w:rFonts w:hint="eastAsia"/>
          <w:color w:val="333333"/>
          <w:shd w:val="clear" w:color="auto" w:fill="FFFFFF"/>
        </w:rPr>
        <w:t>应促进信用建设与金融、公共服务等相结合，对信用户、信用村等给予优惠和优先权利。</w:t>
      </w:r>
    </w:p>
    <w:p>
      <w:pPr>
        <w:pStyle w:val="105"/>
        <w:spacing w:before="312" w:after="312"/>
      </w:pPr>
      <w:r>
        <w:rPr>
          <w:rFonts w:hint="eastAsia"/>
        </w:rPr>
        <w:t>组织建设</w:t>
      </w:r>
    </w:p>
    <w:p>
      <w:pPr>
        <w:pStyle w:val="163"/>
      </w:pPr>
      <w:r>
        <w:rPr>
          <w:rFonts w:hint="eastAsia"/>
        </w:rPr>
        <w:t>应充分发挥村党支部委员会、村民委员会等作用，依托农村基层组织、农民专业合作社、金融机构、村民代表等开展农村信用建设与宣传服务。</w:t>
      </w:r>
    </w:p>
    <w:p>
      <w:pPr>
        <w:pStyle w:val="163"/>
      </w:pPr>
      <w:r>
        <w:rPr>
          <w:rFonts w:hint="eastAsia"/>
        </w:rPr>
        <w:t>可结合实际，统筹农业、金融、电商等各类人员组建农村信用建设的服务团队。</w:t>
      </w:r>
    </w:p>
    <w:p>
      <w:pPr>
        <w:pStyle w:val="163"/>
      </w:pPr>
      <w:r>
        <w:rPr>
          <w:rFonts w:hint="eastAsia"/>
        </w:rPr>
        <w:t>可建立当地政府、金融机构、村民委员会等人员组成的信用信息采集团队。</w:t>
      </w:r>
    </w:p>
    <w:p>
      <w:pPr>
        <w:pStyle w:val="163"/>
      </w:pPr>
      <w:r>
        <w:rPr>
          <w:rFonts w:hint="eastAsia"/>
        </w:rPr>
        <w:t>鼓励农民参与农村信用建设工作，推广提升农村诚信意识。</w:t>
      </w:r>
    </w:p>
    <w:p>
      <w:pPr>
        <w:pStyle w:val="163"/>
      </w:pPr>
      <w:r>
        <w:rPr>
          <w:rFonts w:hint="eastAsia"/>
        </w:rPr>
        <w:t>鼓励并培育专业信用服务机构、信用评级机构，提升信用服务和评价水平</w:t>
      </w:r>
      <w:r>
        <w:rPr>
          <w:rFonts w:hint="eastAsia"/>
          <w:color w:val="333333"/>
          <w:shd w:val="clear" w:color="auto" w:fill="FFFFFF"/>
        </w:rPr>
        <w:t>。</w:t>
      </w:r>
    </w:p>
    <w:p>
      <w:pPr>
        <w:pStyle w:val="105"/>
        <w:spacing w:before="312" w:after="312"/>
      </w:pPr>
      <w:r>
        <w:rPr>
          <w:rFonts w:hint="eastAsia"/>
        </w:rPr>
        <w:t>基础设施</w:t>
      </w:r>
    </w:p>
    <w:p>
      <w:pPr>
        <w:pStyle w:val="163"/>
      </w:pPr>
      <w:r>
        <w:rPr>
          <w:rFonts w:hint="eastAsia"/>
        </w:rPr>
        <w:t>应根据实际情况配置满足运营与管理要求的场地、设备、网络、信息系统和人员，并具备支持业务不间断服务的能力。</w:t>
      </w:r>
    </w:p>
    <w:p>
      <w:pPr>
        <w:pStyle w:val="163"/>
      </w:pPr>
      <w:r>
        <w:rPr>
          <w:rFonts w:hint="eastAsia"/>
        </w:rPr>
        <w:t>有条件的地区可建立农村信用信息电子档案库，将信用信息进行汇总和归集。</w:t>
      </w:r>
    </w:p>
    <w:p>
      <w:pPr>
        <w:pStyle w:val="163"/>
      </w:pPr>
      <w:r>
        <w:rPr>
          <w:rFonts w:hint="eastAsia"/>
        </w:rPr>
        <w:t>可根据地区级别建立信用服务平台，在一定区域内归集农村地区信用信息，并将信用服务平台联通政府信用信息公示系统、有关行业领域信息系统、融资信用服务平台等，构建一体化融资信用服务平台网络。</w:t>
      </w:r>
    </w:p>
    <w:p>
      <w:pPr>
        <w:pStyle w:val="163"/>
      </w:pPr>
      <w:r>
        <w:rPr>
          <w:rFonts w:hint="eastAsia"/>
        </w:rPr>
        <w:t>可利用“互联网+”、大数据、区块链、人工智能等新技术，加强农村信用信息资源建设与信息化管理。</w:t>
      </w:r>
    </w:p>
    <w:p>
      <w:pPr>
        <w:pStyle w:val="105"/>
        <w:spacing w:before="312" w:after="312"/>
      </w:pPr>
      <w:r>
        <w:rPr>
          <w:rFonts w:hint="eastAsia"/>
        </w:rPr>
        <w:t>信用信息采集</w:t>
      </w:r>
    </w:p>
    <w:p>
      <w:pPr>
        <w:pStyle w:val="106"/>
        <w:spacing w:before="156" w:after="156"/>
      </w:pPr>
      <w:r>
        <w:rPr>
          <w:rFonts w:hint="eastAsia"/>
        </w:rPr>
        <w:t>原则</w:t>
      </w:r>
    </w:p>
    <w:p>
      <w:pPr>
        <w:pStyle w:val="166"/>
      </w:pPr>
      <w:r>
        <w:rPr>
          <w:rFonts w:hint="eastAsia"/>
        </w:rPr>
        <w:t>应依法保护农村信用主体的合法权益和隐私，不得妨害信用信息安全，采集过程应符合GB/T 34830.1的规定。</w:t>
      </w:r>
      <w:r>
        <w:t xml:space="preserve"> </w:t>
      </w:r>
    </w:p>
    <w:p>
      <w:pPr>
        <w:pStyle w:val="166"/>
      </w:pPr>
      <w:r>
        <w:rPr>
          <w:rFonts w:hint="eastAsia"/>
        </w:rPr>
        <w:t>应建立长效的信用信息采集机制，及时对农村信用主体的信用信息进行采集和更新。</w:t>
      </w:r>
    </w:p>
    <w:p>
      <w:pPr>
        <w:pStyle w:val="106"/>
        <w:spacing w:before="156" w:after="156"/>
      </w:pPr>
      <w:r>
        <w:rPr>
          <w:rFonts w:hint="eastAsia"/>
        </w:rPr>
        <w:t>采集方式</w:t>
      </w:r>
    </w:p>
    <w:p>
      <w:pPr>
        <w:pStyle w:val="166"/>
      </w:pPr>
      <w:r>
        <w:rPr>
          <w:rFonts w:hint="eastAsia"/>
        </w:rPr>
        <w:t>对于农户信用信息的采集可通过入户进行调查方式获取信用信息或数据，并将获取的信息经过整理后录入信息库。</w:t>
      </w:r>
    </w:p>
    <w:p>
      <w:pPr>
        <w:pStyle w:val="166"/>
      </w:pPr>
      <w:r>
        <w:rPr>
          <w:rFonts w:hint="eastAsia"/>
        </w:rPr>
        <w:t>可通过网络等其他渠道采集已被合法公开的信用信息，并将获取的信息经过整理后录入信息库。</w:t>
      </w:r>
    </w:p>
    <w:p>
      <w:pPr>
        <w:pStyle w:val="166"/>
      </w:pPr>
      <w:r>
        <w:rPr>
          <w:rFonts w:hint="eastAsia"/>
        </w:rPr>
        <w:t>可借助第三方机构记录的信用相关信息，通过与采集对象约定的方式采集信用信息，并将获取的信息经过整理后录入信息库。</w:t>
      </w:r>
    </w:p>
    <w:p>
      <w:pPr>
        <w:pStyle w:val="106"/>
        <w:spacing w:before="156" w:after="156"/>
      </w:pPr>
      <w:r>
        <w:rPr>
          <w:rFonts w:hint="eastAsia"/>
        </w:rPr>
        <w:t>采集内容</w:t>
      </w:r>
    </w:p>
    <w:p>
      <w:pPr>
        <w:pStyle w:val="166"/>
      </w:pPr>
      <w:r>
        <w:rPr>
          <w:rFonts w:hint="eastAsia"/>
        </w:rPr>
        <w:t>农户信息采集内容包括但不限于：</w:t>
      </w:r>
    </w:p>
    <w:p>
      <w:pPr>
        <w:pStyle w:val="133"/>
      </w:pPr>
      <w:r>
        <w:rPr>
          <w:rFonts w:hint="eastAsia"/>
        </w:rPr>
        <w:t>基本信息：户主及家庭成员的身份识别、职业、教育程度、居住状态以及联系方式；</w:t>
      </w:r>
    </w:p>
    <w:p>
      <w:pPr>
        <w:pStyle w:val="133"/>
      </w:pPr>
      <w:r>
        <w:rPr>
          <w:rFonts w:hint="eastAsia"/>
        </w:rPr>
        <w:t>生产经营信息：家庭承包耕地面积、收入以及支出；</w:t>
      </w:r>
    </w:p>
    <w:p>
      <w:pPr>
        <w:pStyle w:val="133"/>
      </w:pPr>
      <w:r>
        <w:rPr>
          <w:rFonts w:hint="eastAsia"/>
        </w:rPr>
        <w:t>资产负债信息：房产、设备、抵押、担保、借贷以及社会融资；</w:t>
      </w:r>
    </w:p>
    <w:p>
      <w:pPr>
        <w:pStyle w:val="133"/>
      </w:pPr>
      <w:r>
        <w:rPr>
          <w:rFonts w:hint="eastAsia"/>
        </w:rPr>
        <w:t>参与乡村建设信息：农村人居环境整治、乡风文明以及村务监督；</w:t>
      </w:r>
    </w:p>
    <w:p>
      <w:pPr>
        <w:pStyle w:val="133"/>
      </w:pPr>
      <w:r>
        <w:rPr>
          <w:rFonts w:hint="eastAsia"/>
        </w:rPr>
        <w:t>公共信用信息：违法违纪、乡风文明、表彰及惩罚、近三年受到刑事处罚以及失信记录；</w:t>
      </w:r>
    </w:p>
    <w:p>
      <w:pPr>
        <w:pStyle w:val="133"/>
      </w:pPr>
      <w:r>
        <w:rPr>
          <w:rFonts w:hint="eastAsia"/>
        </w:rPr>
        <w:t>其他信用信息：养老保险、医疗保险、农业保险及商业保险。</w:t>
      </w:r>
    </w:p>
    <w:p>
      <w:pPr>
        <w:pStyle w:val="166"/>
      </w:pPr>
      <w:r>
        <w:rPr>
          <w:rFonts w:hint="eastAsia"/>
        </w:rPr>
        <w:t>新型农业经营主体的信用信息包括但不限于：</w:t>
      </w:r>
    </w:p>
    <w:p>
      <w:pPr>
        <w:pStyle w:val="133"/>
      </w:pPr>
      <w:r>
        <w:rPr>
          <w:rFonts w:hint="eastAsia"/>
        </w:rPr>
        <w:t>基本信息：名称、</w:t>
      </w:r>
      <w:r>
        <w:rPr>
          <w:rFonts w:hint="eastAsia" w:hAnsi="宋体"/>
          <w:szCs w:val="21"/>
        </w:rPr>
        <w:t>统一社会信用代码</w:t>
      </w:r>
      <w:r>
        <w:rPr>
          <w:rFonts w:hint="eastAsia"/>
        </w:rPr>
        <w:t>、法人基本信息以及股东信用等级；</w:t>
      </w:r>
    </w:p>
    <w:p>
      <w:pPr>
        <w:pStyle w:val="133"/>
      </w:pPr>
      <w:r>
        <w:rPr>
          <w:rFonts w:hint="eastAsia"/>
        </w:rPr>
        <w:t>生产经营信息：生产规模、土地流转以及经营年限；</w:t>
      </w:r>
    </w:p>
    <w:p>
      <w:pPr>
        <w:pStyle w:val="133"/>
      </w:pPr>
      <w:r>
        <w:rPr>
          <w:rFonts w:hint="eastAsia"/>
        </w:rPr>
        <w:t>财务及管理信息：净资产、年收益、债务、欠缴税费以及财务管理制度建设情况；</w:t>
      </w:r>
    </w:p>
    <w:p>
      <w:pPr>
        <w:pStyle w:val="133"/>
      </w:pPr>
      <w:r>
        <w:rPr>
          <w:rFonts w:hint="eastAsia"/>
        </w:rPr>
        <w:t>失信信息：是否列入银行黑名单、严重失信名单、发生重大生产安全、产品质量、环保事故、参与非法集资、涉黑涉恶、行政处罚情况、媒体曝光以及农民信访；</w:t>
      </w:r>
    </w:p>
    <w:p>
      <w:pPr>
        <w:pStyle w:val="133"/>
      </w:pPr>
      <w:r>
        <w:rPr>
          <w:rFonts w:hint="eastAsia"/>
        </w:rPr>
        <w:t>参与村事务工作信息：法人参与乡村建设、人居环境整治以及农村改革的情况。</w:t>
      </w:r>
    </w:p>
    <w:p>
      <w:pPr>
        <w:pStyle w:val="166"/>
      </w:pPr>
      <w:r>
        <w:rPr>
          <w:rFonts w:hint="eastAsia"/>
        </w:rPr>
        <w:t>村集体经济组织的信用信息包括但不限于：</w:t>
      </w:r>
    </w:p>
    <w:p>
      <w:pPr>
        <w:pStyle w:val="133"/>
      </w:pPr>
      <w:r>
        <w:rPr>
          <w:rFonts w:hint="eastAsia"/>
        </w:rPr>
        <w:t>基本信息：村集体经济组织名称、</w:t>
      </w:r>
      <w:r>
        <w:rPr>
          <w:rFonts w:hint="eastAsia" w:hAnsi="宋体"/>
          <w:szCs w:val="21"/>
        </w:rPr>
        <w:t>法人</w:t>
      </w:r>
      <w:r>
        <w:rPr>
          <w:rFonts w:hint="eastAsia"/>
        </w:rPr>
        <w:t>基本信息以及法人信用等级；</w:t>
      </w:r>
      <w:r>
        <w:t xml:space="preserve"> </w:t>
      </w:r>
    </w:p>
    <w:p>
      <w:pPr>
        <w:pStyle w:val="133"/>
      </w:pPr>
      <w:r>
        <w:rPr>
          <w:rFonts w:hint="eastAsia"/>
        </w:rPr>
        <w:t>财务及管理信息：管理章程与制度、资产、收入、债务以及税费缴纳情况；</w:t>
      </w:r>
    </w:p>
    <w:p>
      <w:pPr>
        <w:pStyle w:val="133"/>
      </w:pPr>
      <w:r>
        <w:rPr>
          <w:rFonts w:hint="eastAsia"/>
        </w:rPr>
        <w:t>表彰信息：获得的奖励或荣誉；</w:t>
      </w:r>
    </w:p>
    <w:p>
      <w:pPr>
        <w:pStyle w:val="133"/>
      </w:pPr>
      <w:r>
        <w:rPr>
          <w:rFonts w:hint="eastAsia"/>
        </w:rPr>
        <w:t>失信信息：是否列入银行黑名单、失信被执行人名单、严重失信名单、发生重大生产安全、产品质量以及环保事故。</w:t>
      </w:r>
    </w:p>
    <w:p>
      <w:pPr>
        <w:pStyle w:val="166"/>
      </w:pPr>
      <w:r>
        <w:rPr>
          <w:rFonts w:hint="eastAsia"/>
        </w:rPr>
        <w:t>村信用信息包括但不限于：</w:t>
      </w:r>
    </w:p>
    <w:p>
      <w:pPr>
        <w:pStyle w:val="133"/>
      </w:pPr>
      <w:r>
        <w:rPr>
          <w:rFonts w:hint="eastAsia"/>
        </w:rPr>
        <w:t>农户信用信息统计信息：农户信用信息入库率、信用农户占比、按期归还贷款农户占比以及农户贷款不良率；</w:t>
      </w:r>
    </w:p>
    <w:p>
      <w:pPr>
        <w:pStyle w:val="133"/>
      </w:pPr>
      <w:r>
        <w:rPr>
          <w:rFonts w:hint="eastAsia"/>
        </w:rPr>
        <w:t>乡风文明信息：村开展乡风文明评议情况的评价；</w:t>
      </w:r>
    </w:p>
    <w:p>
      <w:pPr>
        <w:pStyle w:val="133"/>
      </w:pPr>
      <w:r>
        <w:rPr>
          <w:rFonts w:hint="eastAsia"/>
        </w:rPr>
        <w:t>村集体经济组织评级信息：村集体经济组织的信用等级；</w:t>
      </w:r>
    </w:p>
    <w:p>
      <w:pPr>
        <w:pStyle w:val="133"/>
      </w:pPr>
      <w:r>
        <w:rPr>
          <w:rFonts w:hint="eastAsia"/>
        </w:rPr>
        <w:t>村级事务与管理信息：乡村治理、组织建设、人居环境整治以及农村改革等事务工作完成情况；</w:t>
      </w:r>
    </w:p>
    <w:p>
      <w:pPr>
        <w:pStyle w:val="105"/>
        <w:spacing w:before="312" w:after="312"/>
      </w:pPr>
      <w:r>
        <w:rPr>
          <w:rFonts w:hint="eastAsia"/>
        </w:rPr>
        <w:t>信用信息管理</w:t>
      </w:r>
    </w:p>
    <w:p>
      <w:pPr>
        <w:pStyle w:val="106"/>
        <w:spacing w:before="156" w:after="156"/>
      </w:pPr>
      <w:r>
        <w:rPr>
          <w:rFonts w:hint="eastAsia"/>
        </w:rPr>
        <w:t>信息加工</w:t>
      </w:r>
    </w:p>
    <w:p>
      <w:pPr>
        <w:pStyle w:val="166"/>
      </w:pPr>
      <w:r>
        <w:rPr>
          <w:rFonts w:hint="eastAsia"/>
        </w:rPr>
        <w:t>将采集的信用信息进行整理、分层校验，将不同来源途径的同一农户的信用信息进行匹配，统一数据类型和格式。</w:t>
      </w:r>
    </w:p>
    <w:p>
      <w:pPr>
        <w:pStyle w:val="166"/>
      </w:pPr>
      <w:r>
        <w:rPr>
          <w:rFonts w:hint="eastAsia"/>
        </w:rPr>
        <w:t>对差异化数据和错误数据应向相关部门进行验证和核实，对错误数据予以更正。</w:t>
      </w:r>
    </w:p>
    <w:p>
      <w:pPr>
        <w:pStyle w:val="106"/>
        <w:spacing w:before="156" w:after="156"/>
      </w:pPr>
      <w:r>
        <w:rPr>
          <w:rFonts w:hint="eastAsia"/>
        </w:rPr>
        <w:t>信息储存</w:t>
      </w:r>
    </w:p>
    <w:p>
      <w:pPr>
        <w:pStyle w:val="166"/>
      </w:pPr>
      <w:r>
        <w:rPr>
          <w:rFonts w:hint="eastAsia"/>
        </w:rPr>
        <w:t>应及时储存并备份信用信息，建立安全保密管理制度。</w:t>
      </w:r>
    </w:p>
    <w:p>
      <w:pPr>
        <w:pStyle w:val="166"/>
      </w:pPr>
      <w:r>
        <w:rPr>
          <w:rFonts w:hint="eastAsia"/>
        </w:rPr>
        <w:t>对农户的不良贷款、信用卡逾期、行政处罚、司法判决未执行等信息可设置一定保存期限。</w:t>
      </w:r>
    </w:p>
    <w:p>
      <w:pPr>
        <w:pStyle w:val="166"/>
      </w:pPr>
      <w:r>
        <w:rPr>
          <w:rFonts w:hint="eastAsia"/>
        </w:rPr>
        <w:t>宜建立联网的农村信用信息管理系统或平台，并及时准确地将信用信息录入平台。</w:t>
      </w:r>
    </w:p>
    <w:p>
      <w:pPr>
        <w:pStyle w:val="106"/>
        <w:spacing w:before="156" w:after="156"/>
      </w:pPr>
      <w:r>
        <w:rPr>
          <w:rFonts w:hint="eastAsia"/>
        </w:rPr>
        <w:t>信息维护</w:t>
      </w:r>
    </w:p>
    <w:p>
      <w:pPr>
        <w:pStyle w:val="166"/>
      </w:pPr>
      <w:r>
        <w:rPr>
          <w:rFonts w:hint="eastAsia"/>
        </w:rPr>
        <w:t>应配备专人维护信息系统或平台，保证其正常运行。</w:t>
      </w:r>
    </w:p>
    <w:p>
      <w:pPr>
        <w:pStyle w:val="166"/>
      </w:pPr>
      <w:r>
        <w:rPr>
          <w:rFonts w:hint="eastAsia"/>
        </w:rPr>
        <w:t>应及时更新信用信息库，妥善记录更新内容及活动日志。</w:t>
      </w:r>
    </w:p>
    <w:p>
      <w:pPr>
        <w:pStyle w:val="166"/>
      </w:pPr>
      <w:r>
        <w:rPr>
          <w:rFonts w:hint="eastAsia"/>
        </w:rPr>
        <w:t>应定期对设备进行安全检查，监控重要信息系统和通信网络运行状态，实时监控重要信息系统和通信网络的运行状况。</w:t>
      </w:r>
    </w:p>
    <w:p>
      <w:pPr>
        <w:pStyle w:val="105"/>
        <w:spacing w:before="312" w:after="312"/>
      </w:pPr>
      <w:bookmarkStart w:id="42" w:name="_Hlk82424394"/>
      <w:r>
        <w:rPr>
          <w:rFonts w:hint="eastAsia"/>
        </w:rPr>
        <w:t>信用评价</w:t>
      </w:r>
    </w:p>
    <w:bookmarkEnd w:id="42"/>
    <w:p>
      <w:pPr>
        <w:pStyle w:val="106"/>
        <w:spacing w:before="156" w:after="156"/>
      </w:pPr>
      <w:r>
        <w:rPr>
          <w:rFonts w:hint="eastAsia"/>
        </w:rPr>
        <w:t>评价原则</w:t>
      </w:r>
    </w:p>
    <w:p>
      <w:pPr>
        <w:pStyle w:val="166"/>
      </w:pPr>
      <w:r>
        <w:rPr>
          <w:rFonts w:hint="eastAsia"/>
        </w:rPr>
        <w:t>应建立统一的评定标准，客观公正、公开透明地对信用主体的信用状况进行综合评价。</w:t>
      </w:r>
    </w:p>
    <w:p>
      <w:pPr>
        <w:pStyle w:val="166"/>
      </w:pPr>
      <w:r>
        <w:rPr>
          <w:rFonts w:hint="eastAsia"/>
        </w:rPr>
        <w:t>应科学合理地设计信用评价指标、打分方式以及评价模型。</w:t>
      </w:r>
    </w:p>
    <w:p>
      <w:pPr>
        <w:pStyle w:val="166"/>
      </w:pPr>
      <w:r>
        <w:t>应</w:t>
      </w:r>
      <w:r>
        <w:rPr>
          <w:rFonts w:hint="eastAsia"/>
        </w:rPr>
        <w:t>保证信息的的</w:t>
      </w:r>
      <w:r>
        <w:t>真实</w:t>
      </w:r>
      <w:r>
        <w:rPr>
          <w:rFonts w:hint="eastAsia"/>
        </w:rPr>
        <w:t>性、</w:t>
      </w:r>
      <w:r>
        <w:t>有代表性和时效性</w:t>
      </w:r>
      <w:r>
        <w:rPr>
          <w:rFonts w:hint="eastAsia"/>
        </w:rPr>
        <w:t>。</w:t>
      </w:r>
    </w:p>
    <w:p>
      <w:pPr>
        <w:pStyle w:val="106"/>
        <w:spacing w:before="156" w:after="156"/>
      </w:pPr>
      <w:r>
        <w:rPr>
          <w:rFonts w:hint="eastAsia"/>
        </w:rPr>
        <w:t>评价机构及人员</w:t>
      </w:r>
    </w:p>
    <w:p>
      <w:pPr>
        <w:pStyle w:val="166"/>
      </w:pPr>
      <w:r>
        <w:rPr>
          <w:rFonts w:hint="eastAsia"/>
        </w:rPr>
        <w:t>开展农村信用评价的机构需具备一定能力和符合条件的资质，专职人员应具备信用业务相关的职业资格证书。</w:t>
      </w:r>
    </w:p>
    <w:p>
      <w:pPr>
        <w:pStyle w:val="166"/>
      </w:pPr>
      <w:r>
        <w:rPr>
          <w:rFonts w:hint="eastAsia"/>
        </w:rPr>
        <w:t>农户、新型农业经营主体、村集体经济组织的信用评价人员可由信用评级机构负责人、网点负责人、信贷员、村两委会成员或支农联络员等人员组成（人数应为3人以上单数）。</w:t>
      </w:r>
    </w:p>
    <w:p>
      <w:pPr>
        <w:pStyle w:val="166"/>
      </w:pPr>
      <w:r>
        <w:rPr>
          <w:rFonts w:hint="eastAsia"/>
        </w:rPr>
        <w:t>信用村的信用评价人员可由政府、商业银行和村两委人员或指定人员组成。</w:t>
      </w:r>
    </w:p>
    <w:p>
      <w:pPr>
        <w:pStyle w:val="106"/>
        <w:spacing w:before="156" w:after="156"/>
      </w:pPr>
      <w:r>
        <w:rPr>
          <w:rFonts w:hint="eastAsia"/>
        </w:rPr>
        <w:t>评价流程</w:t>
      </w:r>
    </w:p>
    <w:p>
      <w:pPr>
        <w:pStyle w:val="166"/>
      </w:pPr>
      <w:r>
        <w:rPr>
          <w:rFonts w:hint="eastAsia"/>
        </w:rPr>
        <w:t>应通过信息建档、系统初评、村级评议、社会公示等流程进行信用评价，可根据信用主体的对象特点设计差异化评价流程。</w:t>
      </w:r>
    </w:p>
    <w:p>
      <w:pPr>
        <w:pStyle w:val="166"/>
      </w:pPr>
      <w:r>
        <w:rPr>
          <w:rFonts w:hint="eastAsia"/>
        </w:rPr>
        <w:t>行政村的信用评价的流程应经过自主申报、乡镇初审、县级复核、社会公示等。</w:t>
      </w:r>
    </w:p>
    <w:p>
      <w:pPr>
        <w:pStyle w:val="106"/>
        <w:spacing w:before="156" w:after="156"/>
      </w:pPr>
      <w:r>
        <w:rPr>
          <w:rFonts w:hint="eastAsia"/>
        </w:rPr>
        <w:t>评价方法</w:t>
      </w:r>
    </w:p>
    <w:p>
      <w:pPr>
        <w:pStyle w:val="166"/>
      </w:pPr>
      <w:r>
        <w:rPr>
          <w:rFonts w:hint="eastAsia"/>
        </w:rPr>
        <w:t>信用评价方法应科学合理，符合农村信用建设需要，可借鉴</w:t>
      </w:r>
      <w:r>
        <w:rPr>
          <w:rFonts w:hint="eastAsia" w:ascii="Times New Roman"/>
          <w:szCs w:val="21"/>
        </w:rPr>
        <w:t>人工智能法、统计学分析法和机器学习方法等创新方法设计评价方法。</w:t>
      </w:r>
    </w:p>
    <w:p>
      <w:pPr>
        <w:pStyle w:val="166"/>
      </w:pPr>
      <w:r>
        <w:rPr>
          <w:rFonts w:hint="eastAsia"/>
        </w:rPr>
        <w:t>应根据不同农业经营主体的主体特征、生产经营、经济情况、道德品质等设计信用评价指标，并根据重要程度设置权重。</w:t>
      </w:r>
    </w:p>
    <w:p>
      <w:pPr>
        <w:pStyle w:val="166"/>
      </w:pPr>
      <w:r>
        <w:rPr>
          <w:rFonts w:hint="eastAsia"/>
        </w:rPr>
        <w:t>应结合行业惯例与乡村实际需要划分信用等级。</w:t>
      </w:r>
    </w:p>
    <w:p>
      <w:pPr>
        <w:pStyle w:val="106"/>
        <w:spacing w:before="156" w:after="156"/>
      </w:pPr>
      <w:r>
        <w:rPr>
          <w:rFonts w:hint="eastAsia"/>
        </w:rPr>
        <w:t>评价结果</w:t>
      </w:r>
    </w:p>
    <w:p>
      <w:pPr>
        <w:pStyle w:val="166"/>
      </w:pPr>
      <w:r>
        <w:rPr>
          <w:rFonts w:hint="eastAsia"/>
        </w:rPr>
        <w:t>应在信用评价完成后给出相应信用等级，并将其信用评价结果录入信息库。</w:t>
      </w:r>
    </w:p>
    <w:p>
      <w:pPr>
        <w:pStyle w:val="166"/>
      </w:pPr>
      <w:r>
        <w:rPr>
          <w:rFonts w:hint="eastAsia"/>
        </w:rPr>
        <w:t>应对评价对象出具可查询的信用评价报告。评价报告应包括信息汇总概要、各项信息明细、信息更新日期等。</w:t>
      </w:r>
    </w:p>
    <w:p>
      <w:pPr>
        <w:pStyle w:val="166"/>
      </w:pPr>
      <w:r>
        <w:rPr>
          <w:rFonts w:hint="eastAsia"/>
          <w:color w:val="333333"/>
          <w:shd w:val="clear" w:color="auto" w:fill="FFFFFF"/>
        </w:rPr>
        <w:t>信息主体对评价结果存在质疑的可按有关规定提起异议申诉或申请复评。</w:t>
      </w:r>
      <w:r>
        <w:rPr>
          <w:rFonts w:hint="eastAsia"/>
        </w:rPr>
        <w:t>信用评级机构</w:t>
      </w:r>
      <w:r>
        <w:rPr>
          <w:rFonts w:hint="eastAsia" w:hAnsi="宋体"/>
        </w:rPr>
        <w:t>应公正有效、客观真实地处理异议事宜。</w:t>
      </w:r>
    </w:p>
    <w:p>
      <w:pPr>
        <w:pStyle w:val="106"/>
        <w:spacing w:before="156" w:after="156"/>
      </w:pPr>
      <w:r>
        <w:rPr>
          <w:rFonts w:hint="eastAsia"/>
        </w:rPr>
        <w:t>动态管理</w:t>
      </w:r>
    </w:p>
    <w:p>
      <w:pPr>
        <w:pStyle w:val="166"/>
      </w:pPr>
      <w:r>
        <w:rPr>
          <w:rFonts w:hint="eastAsia"/>
        </w:rPr>
        <w:t>应建立信用监测、信用复评、信用修复、信用退出的动态管理机制。</w:t>
      </w:r>
    </w:p>
    <w:p>
      <w:pPr>
        <w:pStyle w:val="166"/>
      </w:pPr>
      <w:r>
        <w:rPr>
          <w:rFonts w:hint="eastAsia"/>
        </w:rPr>
        <w:t>应周期性更新信用主体信息，并监测其信用水平变化。</w:t>
      </w:r>
    </w:p>
    <w:p>
      <w:pPr>
        <w:pStyle w:val="166"/>
      </w:pPr>
      <w:r>
        <w:rPr>
          <w:rFonts w:hint="eastAsia" w:hAnsi="宋体"/>
        </w:rPr>
        <w:t>对信用评价结果到期的应及时开展信用复评。</w:t>
      </w:r>
    </w:p>
    <w:p>
      <w:pPr>
        <w:pStyle w:val="166"/>
      </w:pPr>
      <w:r>
        <w:rPr>
          <w:rFonts w:hint="eastAsia" w:hAnsi="宋体"/>
        </w:rPr>
        <w:t>对未达到信用等级的主体可视情况开展信用修复。</w:t>
      </w:r>
    </w:p>
    <w:p>
      <w:pPr>
        <w:pStyle w:val="166"/>
      </w:pPr>
      <w:r>
        <w:rPr>
          <w:rFonts w:hint="eastAsia"/>
        </w:rPr>
        <w:t>对存在犯罪、严重失信等情况的应及时发起信用退出。</w:t>
      </w:r>
    </w:p>
    <w:p>
      <w:pPr>
        <w:pStyle w:val="166"/>
      </w:pPr>
      <w:r>
        <w:rPr>
          <w:rFonts w:hint="eastAsia"/>
        </w:rPr>
        <w:t>应根据信用评价的应用效果对评价方法进行合理优化和改进。</w:t>
      </w:r>
    </w:p>
    <w:p>
      <w:pPr>
        <w:pStyle w:val="105"/>
        <w:spacing w:before="312" w:after="312"/>
      </w:pPr>
      <w:r>
        <w:rPr>
          <w:rFonts w:hint="eastAsia"/>
        </w:rPr>
        <w:t>信用信息共享与监督</w:t>
      </w:r>
    </w:p>
    <w:p>
      <w:pPr>
        <w:pStyle w:val="106"/>
        <w:spacing w:before="156" w:after="156"/>
      </w:pPr>
      <w:r>
        <w:rPr>
          <w:rFonts w:hint="eastAsia"/>
        </w:rPr>
        <w:t>信息共享</w:t>
      </w:r>
    </w:p>
    <w:p>
      <w:pPr>
        <w:pStyle w:val="166"/>
      </w:pPr>
      <w:r>
        <w:rPr>
          <w:rFonts w:hint="eastAsia"/>
        </w:rPr>
        <w:t>宜构建在市县级区域内共享的涉农信用信息数据库，对区域内相关信用信息进行数据整合和共享。</w:t>
      </w:r>
    </w:p>
    <w:p>
      <w:pPr>
        <w:pStyle w:val="166"/>
      </w:pPr>
      <w:r>
        <w:rPr>
          <w:rFonts w:hint="eastAsia"/>
        </w:rPr>
        <w:t>可将注册登记、行政许可、行政处罚、司法判决及执行、严重失信主体名单、荣誉表彰、政策支持等公共信用信息进行整合，并与农业、社保、税务等信息进行匹配，实现信息共享和数据动态更新。</w:t>
      </w:r>
    </w:p>
    <w:p>
      <w:pPr>
        <w:pStyle w:val="166"/>
      </w:pPr>
      <w:r>
        <w:rPr>
          <w:rFonts w:hint="eastAsia"/>
          <w:color w:val="333333"/>
          <w:shd w:val="clear" w:color="auto" w:fill="FFFFFF"/>
        </w:rPr>
        <w:t>应强化信息分级分类管理，规范信息使用权限和程序，防止信息泄露和非法使用。</w:t>
      </w:r>
    </w:p>
    <w:p>
      <w:pPr>
        <w:pStyle w:val="106"/>
        <w:spacing w:before="156" w:after="156"/>
      </w:pPr>
      <w:r>
        <w:rPr>
          <w:rFonts w:hint="eastAsia"/>
        </w:rPr>
        <w:t>信用监督</w:t>
      </w:r>
    </w:p>
    <w:p>
      <w:pPr>
        <w:pStyle w:val="166"/>
        <w:rPr>
          <w:rFonts w:hAnsi="宋体"/>
        </w:rPr>
      </w:pPr>
      <w:r>
        <w:rPr>
          <w:rFonts w:hint="eastAsia" w:hAnsi="宋体"/>
        </w:rPr>
        <w:t>应建立基于信用的分级分类监管机制，联合行政机关、法律法规授权等公共事务管理部门共同开展信用监管。</w:t>
      </w:r>
    </w:p>
    <w:p>
      <w:pPr>
        <w:pStyle w:val="166"/>
        <w:rPr>
          <w:rFonts w:hAnsi="宋体"/>
        </w:rPr>
      </w:pPr>
      <w:r>
        <w:rPr>
          <w:rFonts w:hint="eastAsia" w:hAnsi="宋体"/>
        </w:rPr>
        <w:t>应建立失</w:t>
      </w:r>
      <w:r>
        <w:rPr>
          <w:rFonts w:hAnsi="宋体"/>
        </w:rPr>
        <w:t>信惩戒</w:t>
      </w:r>
      <w:r>
        <w:rPr>
          <w:rFonts w:hint="eastAsia" w:hAnsi="宋体"/>
        </w:rPr>
        <w:t>和守信激励的监督机制，鼓励调动社会力量广泛参与、共同推进，形成联合奖惩合力。</w:t>
      </w:r>
    </w:p>
    <w:p>
      <w:pPr>
        <w:pStyle w:val="105"/>
        <w:spacing w:before="312" w:after="312"/>
      </w:pPr>
      <w:r>
        <w:rPr>
          <w:rFonts w:hint="eastAsia"/>
        </w:rPr>
        <w:t>信用服务与应用</w:t>
      </w:r>
    </w:p>
    <w:p>
      <w:pPr>
        <w:pStyle w:val="106"/>
        <w:spacing w:before="156" w:after="156"/>
      </w:pPr>
      <w:r>
        <w:rPr>
          <w:rFonts w:hint="eastAsia"/>
        </w:rPr>
        <w:t>金融服务</w:t>
      </w:r>
    </w:p>
    <w:bookmarkEnd w:id="22"/>
    <w:p>
      <w:pPr>
        <w:pStyle w:val="166"/>
      </w:pPr>
      <w:bookmarkStart w:id="43" w:name="BookMark8"/>
      <w:r>
        <w:rPr>
          <w:rFonts w:hint="eastAsia"/>
          <w:shd w:val="clear" w:color="auto" w:fill="FFFFFF"/>
        </w:rPr>
        <w:t>应拓展信用评价结果应用途径，推广惠农金融产品，加强信用在信贷、担保等领域的应用。</w:t>
      </w:r>
    </w:p>
    <w:p>
      <w:pPr>
        <w:pStyle w:val="166"/>
      </w:pPr>
      <w:r>
        <w:rPr>
          <w:rFonts w:hint="eastAsia"/>
        </w:rPr>
        <w:t>在开展授信、信贷服务时可对信用主体给予一定优惠和便利服务。</w:t>
      </w:r>
    </w:p>
    <w:p>
      <w:pPr>
        <w:pStyle w:val="166"/>
      </w:pPr>
      <w:r>
        <w:rPr>
          <w:rFonts w:hint="eastAsia"/>
        </w:rPr>
        <w:t>可组织金融机构、信用机构等开展便民下乡服务，对信用村及信用户开展有针对性的金融服务。</w:t>
      </w:r>
    </w:p>
    <w:p>
      <w:pPr>
        <w:pStyle w:val="166"/>
      </w:pPr>
      <w:r>
        <w:rPr>
          <w:rFonts w:hint="eastAsia"/>
        </w:rPr>
        <w:t>在涉农公共服务、产业发展、集体经济发展资源上可给予信用村优先考虑。</w:t>
      </w:r>
    </w:p>
    <w:p>
      <w:pPr>
        <w:pStyle w:val="106"/>
        <w:spacing w:before="156" w:after="156"/>
      </w:pPr>
      <w:r>
        <w:rPr>
          <w:rFonts w:hint="eastAsia"/>
        </w:rPr>
        <w:t>乡村治理与公共服务</w:t>
      </w:r>
    </w:p>
    <w:p>
      <w:pPr>
        <w:pStyle w:val="166"/>
      </w:pPr>
      <w:r>
        <w:rPr>
          <w:rFonts w:hint="eastAsia"/>
        </w:rPr>
        <w:t>可将信用评价结果应用于乡风文明、评先评优、补贴发放、荣誉评定等。</w:t>
      </w:r>
    </w:p>
    <w:p>
      <w:pPr>
        <w:pStyle w:val="166"/>
      </w:pPr>
      <w:r>
        <w:rPr>
          <w:rFonts w:hint="eastAsia"/>
        </w:rPr>
        <w:t>鼓励基层社会治理部门为信用主体优先办理政务、行政等公共服务。</w:t>
      </w:r>
    </w:p>
    <w:p>
      <w:pPr>
        <w:pStyle w:val="166"/>
      </w:pPr>
      <w:r>
        <w:rPr>
          <w:rFonts w:hint="eastAsia"/>
        </w:rPr>
        <w:t>鼓励公共服务场所为信用主体提供费用优惠、信用积分兑换等便利服务。</w:t>
      </w:r>
    </w:p>
    <w:p>
      <w:pPr>
        <w:pStyle w:val="165"/>
        <w:numPr>
          <w:ilvl w:val="0"/>
          <w:numId w:val="0"/>
        </w:numPr>
        <w:jc w:val="center"/>
      </w:pPr>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sectPr>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lang w:val="en-US"/>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Q917Nr2ef9e7KIXbz70Ky6trmwkG/ZPZmFZS3obXwYzWSqPT6eYyo2KSVndHJ8pOTuKsC3AHLRQa8CC/80v2zA==" w:salt="f0J6OgWbNgOLK5JnB7Ov2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RlM2RmNDdjMGVlZGIzZDQ0Yzc4ZDk5NTBiNDMyY2MifQ=="/>
  </w:docVars>
  <w:rsids>
    <w:rsidRoot w:val="00F9290A"/>
    <w:rsid w:val="0000040A"/>
    <w:rsid w:val="00000A94"/>
    <w:rsid w:val="00001972"/>
    <w:rsid w:val="00001D9A"/>
    <w:rsid w:val="00007839"/>
    <w:rsid w:val="00007B3A"/>
    <w:rsid w:val="000107E0"/>
    <w:rsid w:val="00011FDE"/>
    <w:rsid w:val="00012FFD"/>
    <w:rsid w:val="00014162"/>
    <w:rsid w:val="00014340"/>
    <w:rsid w:val="00016A9C"/>
    <w:rsid w:val="0001796F"/>
    <w:rsid w:val="00022184"/>
    <w:rsid w:val="00022762"/>
    <w:rsid w:val="000238E0"/>
    <w:rsid w:val="000249DB"/>
    <w:rsid w:val="0002595E"/>
    <w:rsid w:val="000303C3"/>
    <w:rsid w:val="000331D3"/>
    <w:rsid w:val="000346A5"/>
    <w:rsid w:val="000359C3"/>
    <w:rsid w:val="00035A7D"/>
    <w:rsid w:val="000365ED"/>
    <w:rsid w:val="0004249A"/>
    <w:rsid w:val="00042A7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475"/>
    <w:rsid w:val="00067F1E"/>
    <w:rsid w:val="00071A62"/>
    <w:rsid w:val="00071CC0"/>
    <w:rsid w:val="00073975"/>
    <w:rsid w:val="00073C8C"/>
    <w:rsid w:val="000767F0"/>
    <w:rsid w:val="00077B64"/>
    <w:rsid w:val="00080A1C"/>
    <w:rsid w:val="00082317"/>
    <w:rsid w:val="00083D2C"/>
    <w:rsid w:val="00085E8A"/>
    <w:rsid w:val="00086AA1"/>
    <w:rsid w:val="00087A77"/>
    <w:rsid w:val="00090CA6"/>
    <w:rsid w:val="00092B8A"/>
    <w:rsid w:val="00092D04"/>
    <w:rsid w:val="00092FB0"/>
    <w:rsid w:val="000934C5"/>
    <w:rsid w:val="00093D25"/>
    <w:rsid w:val="00093DAB"/>
    <w:rsid w:val="00094D73"/>
    <w:rsid w:val="00094DEE"/>
    <w:rsid w:val="000959FC"/>
    <w:rsid w:val="00096D63"/>
    <w:rsid w:val="000A0B60"/>
    <w:rsid w:val="000A0EB8"/>
    <w:rsid w:val="000A19FC"/>
    <w:rsid w:val="000A296B"/>
    <w:rsid w:val="000A361B"/>
    <w:rsid w:val="000A7311"/>
    <w:rsid w:val="000B060F"/>
    <w:rsid w:val="000B1592"/>
    <w:rsid w:val="000B1FF2"/>
    <w:rsid w:val="000B25ED"/>
    <w:rsid w:val="000B3CDA"/>
    <w:rsid w:val="000B6A0B"/>
    <w:rsid w:val="000C0F6C"/>
    <w:rsid w:val="000C11DB"/>
    <w:rsid w:val="000C1492"/>
    <w:rsid w:val="000C2ED5"/>
    <w:rsid w:val="000C2FBD"/>
    <w:rsid w:val="000C4B41"/>
    <w:rsid w:val="000C5086"/>
    <w:rsid w:val="000C57D6"/>
    <w:rsid w:val="000C6362"/>
    <w:rsid w:val="000C7666"/>
    <w:rsid w:val="000D0A9C"/>
    <w:rsid w:val="000D1795"/>
    <w:rsid w:val="000D329A"/>
    <w:rsid w:val="000D4B9C"/>
    <w:rsid w:val="000D4EB6"/>
    <w:rsid w:val="000D753B"/>
    <w:rsid w:val="000E092E"/>
    <w:rsid w:val="000E4AA2"/>
    <w:rsid w:val="000E4C9E"/>
    <w:rsid w:val="000E6FD7"/>
    <w:rsid w:val="000F06E1"/>
    <w:rsid w:val="000F0E3C"/>
    <w:rsid w:val="000F19D5"/>
    <w:rsid w:val="000F24BA"/>
    <w:rsid w:val="000F4AEA"/>
    <w:rsid w:val="000F633F"/>
    <w:rsid w:val="000F67E9"/>
    <w:rsid w:val="00102BC7"/>
    <w:rsid w:val="00104926"/>
    <w:rsid w:val="00113B1E"/>
    <w:rsid w:val="0011711C"/>
    <w:rsid w:val="001204BD"/>
    <w:rsid w:val="0012059C"/>
    <w:rsid w:val="00124E4F"/>
    <w:rsid w:val="00125D8B"/>
    <w:rsid w:val="001260B7"/>
    <w:rsid w:val="001265CB"/>
    <w:rsid w:val="001321C6"/>
    <w:rsid w:val="001325C4"/>
    <w:rsid w:val="00133010"/>
    <w:rsid w:val="001338EE"/>
    <w:rsid w:val="00133AAE"/>
    <w:rsid w:val="00135323"/>
    <w:rsid w:val="001356C4"/>
    <w:rsid w:val="00141114"/>
    <w:rsid w:val="00142076"/>
    <w:rsid w:val="00142969"/>
    <w:rsid w:val="001446C2"/>
    <w:rsid w:val="00145022"/>
    <w:rsid w:val="001457E7"/>
    <w:rsid w:val="00145D9D"/>
    <w:rsid w:val="00146388"/>
    <w:rsid w:val="001529E5"/>
    <w:rsid w:val="00153C7E"/>
    <w:rsid w:val="001560E8"/>
    <w:rsid w:val="00156B25"/>
    <w:rsid w:val="00156E1A"/>
    <w:rsid w:val="00157894"/>
    <w:rsid w:val="00157B55"/>
    <w:rsid w:val="001642FA"/>
    <w:rsid w:val="001648F0"/>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963"/>
    <w:rsid w:val="00181308"/>
    <w:rsid w:val="00183194"/>
    <w:rsid w:val="001852C9"/>
    <w:rsid w:val="00190087"/>
    <w:rsid w:val="001913C4"/>
    <w:rsid w:val="0019176F"/>
    <w:rsid w:val="0019348F"/>
    <w:rsid w:val="00193A07"/>
    <w:rsid w:val="00193F84"/>
    <w:rsid w:val="00194C95"/>
    <w:rsid w:val="001957DF"/>
    <w:rsid w:val="00195C34"/>
    <w:rsid w:val="00196EF5"/>
    <w:rsid w:val="001A091A"/>
    <w:rsid w:val="001A1A53"/>
    <w:rsid w:val="001A208D"/>
    <w:rsid w:val="001A234A"/>
    <w:rsid w:val="001A4CF3"/>
    <w:rsid w:val="001B06E8"/>
    <w:rsid w:val="001B71D0"/>
    <w:rsid w:val="001B71EE"/>
    <w:rsid w:val="001C04A8"/>
    <w:rsid w:val="001C0EF4"/>
    <w:rsid w:val="001C2C03"/>
    <w:rsid w:val="001C42F7"/>
    <w:rsid w:val="001C49E5"/>
    <w:rsid w:val="001C680C"/>
    <w:rsid w:val="001C7FEA"/>
    <w:rsid w:val="001D0499"/>
    <w:rsid w:val="001D0BBE"/>
    <w:rsid w:val="001D0ED4"/>
    <w:rsid w:val="001D212F"/>
    <w:rsid w:val="001D29D7"/>
    <w:rsid w:val="001D2DE7"/>
    <w:rsid w:val="001D356E"/>
    <w:rsid w:val="001D376E"/>
    <w:rsid w:val="001D411C"/>
    <w:rsid w:val="001E1B6A"/>
    <w:rsid w:val="001E2484"/>
    <w:rsid w:val="001E3CC4"/>
    <w:rsid w:val="001E4882"/>
    <w:rsid w:val="001E5836"/>
    <w:rsid w:val="001E73AB"/>
    <w:rsid w:val="001F092D"/>
    <w:rsid w:val="001F143A"/>
    <w:rsid w:val="001F1605"/>
    <w:rsid w:val="001F2508"/>
    <w:rsid w:val="001F2E9A"/>
    <w:rsid w:val="001F4816"/>
    <w:rsid w:val="001F4EE9"/>
    <w:rsid w:val="001F5503"/>
    <w:rsid w:val="001F69B4"/>
    <w:rsid w:val="001F77C7"/>
    <w:rsid w:val="00200183"/>
    <w:rsid w:val="00200333"/>
    <w:rsid w:val="002003DD"/>
    <w:rsid w:val="0020107D"/>
    <w:rsid w:val="00202AA4"/>
    <w:rsid w:val="002031F7"/>
    <w:rsid w:val="002040E6"/>
    <w:rsid w:val="0020527B"/>
    <w:rsid w:val="00205F2C"/>
    <w:rsid w:val="00206BDF"/>
    <w:rsid w:val="00210213"/>
    <w:rsid w:val="00210B15"/>
    <w:rsid w:val="00212DBF"/>
    <w:rsid w:val="002142EA"/>
    <w:rsid w:val="002204BB"/>
    <w:rsid w:val="00221B79"/>
    <w:rsid w:val="00221C6B"/>
    <w:rsid w:val="002253A1"/>
    <w:rsid w:val="00225CF8"/>
    <w:rsid w:val="0022794E"/>
    <w:rsid w:val="002310E6"/>
    <w:rsid w:val="002311EA"/>
    <w:rsid w:val="00233D64"/>
    <w:rsid w:val="0023482A"/>
    <w:rsid w:val="002359CB"/>
    <w:rsid w:val="00243540"/>
    <w:rsid w:val="002447DE"/>
    <w:rsid w:val="0024497B"/>
    <w:rsid w:val="0024515B"/>
    <w:rsid w:val="00246021"/>
    <w:rsid w:val="0024666E"/>
    <w:rsid w:val="00247F52"/>
    <w:rsid w:val="00250B25"/>
    <w:rsid w:val="00250BBE"/>
    <w:rsid w:val="002515C2"/>
    <w:rsid w:val="0025194F"/>
    <w:rsid w:val="0026148A"/>
    <w:rsid w:val="00261542"/>
    <w:rsid w:val="00262696"/>
    <w:rsid w:val="00263D25"/>
    <w:rsid w:val="002643C3"/>
    <w:rsid w:val="00264A0C"/>
    <w:rsid w:val="00266EEB"/>
    <w:rsid w:val="00267D7D"/>
    <w:rsid w:val="00267EF4"/>
    <w:rsid w:val="00270CB8"/>
    <w:rsid w:val="00272B08"/>
    <w:rsid w:val="00275ABD"/>
    <w:rsid w:val="00281BB8"/>
    <w:rsid w:val="00281E9E"/>
    <w:rsid w:val="00282405"/>
    <w:rsid w:val="002848D0"/>
    <w:rsid w:val="00285170"/>
    <w:rsid w:val="00285361"/>
    <w:rsid w:val="00292856"/>
    <w:rsid w:val="00292D60"/>
    <w:rsid w:val="002933DC"/>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DCA"/>
    <w:rsid w:val="002B4508"/>
    <w:rsid w:val="002B47CD"/>
    <w:rsid w:val="002B5779"/>
    <w:rsid w:val="002B7332"/>
    <w:rsid w:val="002B7F51"/>
    <w:rsid w:val="002C09E7"/>
    <w:rsid w:val="002C1E06"/>
    <w:rsid w:val="002C1E1C"/>
    <w:rsid w:val="002C2FFB"/>
    <w:rsid w:val="002C3F07"/>
    <w:rsid w:val="002C5278"/>
    <w:rsid w:val="002C5515"/>
    <w:rsid w:val="002C7EBB"/>
    <w:rsid w:val="002D06C1"/>
    <w:rsid w:val="002D1945"/>
    <w:rsid w:val="002D29A7"/>
    <w:rsid w:val="002D42B5"/>
    <w:rsid w:val="002D4F1A"/>
    <w:rsid w:val="002D6EC6"/>
    <w:rsid w:val="002D79AC"/>
    <w:rsid w:val="002E039D"/>
    <w:rsid w:val="002E1FCF"/>
    <w:rsid w:val="002E482E"/>
    <w:rsid w:val="002E4D5A"/>
    <w:rsid w:val="002E6326"/>
    <w:rsid w:val="002E7ACD"/>
    <w:rsid w:val="002F0F20"/>
    <w:rsid w:val="002F30E0"/>
    <w:rsid w:val="002F35E4"/>
    <w:rsid w:val="002F3730"/>
    <w:rsid w:val="002F38E1"/>
    <w:rsid w:val="002F6D8A"/>
    <w:rsid w:val="002F7AF6"/>
    <w:rsid w:val="00300AE4"/>
    <w:rsid w:val="00300E63"/>
    <w:rsid w:val="00302F5F"/>
    <w:rsid w:val="0030441D"/>
    <w:rsid w:val="00305067"/>
    <w:rsid w:val="00306063"/>
    <w:rsid w:val="00310E44"/>
    <w:rsid w:val="00313B85"/>
    <w:rsid w:val="00314023"/>
    <w:rsid w:val="00317988"/>
    <w:rsid w:val="00321321"/>
    <w:rsid w:val="003214B9"/>
    <w:rsid w:val="00321AD9"/>
    <w:rsid w:val="003221B4"/>
    <w:rsid w:val="0032258D"/>
    <w:rsid w:val="00322E62"/>
    <w:rsid w:val="0032464F"/>
    <w:rsid w:val="00324D13"/>
    <w:rsid w:val="00324D2A"/>
    <w:rsid w:val="00324EDD"/>
    <w:rsid w:val="00326D90"/>
    <w:rsid w:val="003331E4"/>
    <w:rsid w:val="00335C58"/>
    <w:rsid w:val="00336C64"/>
    <w:rsid w:val="00336D2D"/>
    <w:rsid w:val="00337162"/>
    <w:rsid w:val="00340367"/>
    <w:rsid w:val="0034194F"/>
    <w:rsid w:val="00344605"/>
    <w:rsid w:val="00345186"/>
    <w:rsid w:val="003462A1"/>
    <w:rsid w:val="003474AA"/>
    <w:rsid w:val="003506EE"/>
    <w:rsid w:val="00350D1D"/>
    <w:rsid w:val="00352A19"/>
    <w:rsid w:val="00352C83"/>
    <w:rsid w:val="0035316B"/>
    <w:rsid w:val="003615D2"/>
    <w:rsid w:val="0036429C"/>
    <w:rsid w:val="00364A53"/>
    <w:rsid w:val="003654CB"/>
    <w:rsid w:val="00365AA9"/>
    <w:rsid w:val="00365F86"/>
    <w:rsid w:val="00365F87"/>
    <w:rsid w:val="00366E89"/>
    <w:rsid w:val="00367E90"/>
    <w:rsid w:val="003705F4"/>
    <w:rsid w:val="00370D58"/>
    <w:rsid w:val="00371316"/>
    <w:rsid w:val="00371C6A"/>
    <w:rsid w:val="003746A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9C2"/>
    <w:rsid w:val="003974EB"/>
    <w:rsid w:val="00397CC5"/>
    <w:rsid w:val="003A1582"/>
    <w:rsid w:val="003A39FD"/>
    <w:rsid w:val="003A4077"/>
    <w:rsid w:val="003B09AD"/>
    <w:rsid w:val="003B1F18"/>
    <w:rsid w:val="003B5BF0"/>
    <w:rsid w:val="003B60BF"/>
    <w:rsid w:val="003B6629"/>
    <w:rsid w:val="003B66AC"/>
    <w:rsid w:val="003B6BE3"/>
    <w:rsid w:val="003C010C"/>
    <w:rsid w:val="003C0A6C"/>
    <w:rsid w:val="003C14F8"/>
    <w:rsid w:val="003C3327"/>
    <w:rsid w:val="003C3A57"/>
    <w:rsid w:val="003C5A43"/>
    <w:rsid w:val="003C7A3D"/>
    <w:rsid w:val="003D0519"/>
    <w:rsid w:val="003D0FF6"/>
    <w:rsid w:val="003D262C"/>
    <w:rsid w:val="003D6D61"/>
    <w:rsid w:val="003E091D"/>
    <w:rsid w:val="003E1C53"/>
    <w:rsid w:val="003E2A69"/>
    <w:rsid w:val="003E2D49"/>
    <w:rsid w:val="003E2FD4"/>
    <w:rsid w:val="003E49F6"/>
    <w:rsid w:val="003E660F"/>
    <w:rsid w:val="003E6907"/>
    <w:rsid w:val="003F07AB"/>
    <w:rsid w:val="003F0841"/>
    <w:rsid w:val="003F0CAB"/>
    <w:rsid w:val="003F23D3"/>
    <w:rsid w:val="003F3F08"/>
    <w:rsid w:val="003F49F1"/>
    <w:rsid w:val="003F6272"/>
    <w:rsid w:val="00400E72"/>
    <w:rsid w:val="00401400"/>
    <w:rsid w:val="00404869"/>
    <w:rsid w:val="00405884"/>
    <w:rsid w:val="00407D39"/>
    <w:rsid w:val="00407E92"/>
    <w:rsid w:val="00411AC4"/>
    <w:rsid w:val="00413C35"/>
    <w:rsid w:val="0041477A"/>
    <w:rsid w:val="004167A3"/>
    <w:rsid w:val="004262BC"/>
    <w:rsid w:val="00432DAA"/>
    <w:rsid w:val="00434305"/>
    <w:rsid w:val="00435DF7"/>
    <w:rsid w:val="0044083F"/>
    <w:rsid w:val="00441AE7"/>
    <w:rsid w:val="00443520"/>
    <w:rsid w:val="00445574"/>
    <w:rsid w:val="004467FB"/>
    <w:rsid w:val="00452D6B"/>
    <w:rsid w:val="00454484"/>
    <w:rsid w:val="0045517B"/>
    <w:rsid w:val="00463B77"/>
    <w:rsid w:val="00463C7B"/>
    <w:rsid w:val="004644A6"/>
    <w:rsid w:val="00465760"/>
    <w:rsid w:val="004659BD"/>
    <w:rsid w:val="00470775"/>
    <w:rsid w:val="004719D0"/>
    <w:rsid w:val="004746B1"/>
    <w:rsid w:val="0047583F"/>
    <w:rsid w:val="00475914"/>
    <w:rsid w:val="00475DE8"/>
    <w:rsid w:val="00481C44"/>
    <w:rsid w:val="004843FA"/>
    <w:rsid w:val="00484936"/>
    <w:rsid w:val="00485C89"/>
    <w:rsid w:val="00486BE3"/>
    <w:rsid w:val="004905E4"/>
    <w:rsid w:val="00490A89"/>
    <w:rsid w:val="00490AB4"/>
    <w:rsid w:val="00490B80"/>
    <w:rsid w:val="004925E0"/>
    <w:rsid w:val="00492F02"/>
    <w:rsid w:val="004939AE"/>
    <w:rsid w:val="004A12DF"/>
    <w:rsid w:val="004A17E6"/>
    <w:rsid w:val="004A1BA8"/>
    <w:rsid w:val="004A4B57"/>
    <w:rsid w:val="004A63FA"/>
    <w:rsid w:val="004B0272"/>
    <w:rsid w:val="004B2701"/>
    <w:rsid w:val="004B2E1B"/>
    <w:rsid w:val="004B3AA8"/>
    <w:rsid w:val="004B3E93"/>
    <w:rsid w:val="004B41BA"/>
    <w:rsid w:val="004C1FBC"/>
    <w:rsid w:val="004C3F1D"/>
    <w:rsid w:val="004C458D"/>
    <w:rsid w:val="004C7556"/>
    <w:rsid w:val="004C7E8B"/>
    <w:rsid w:val="004C7E9D"/>
    <w:rsid w:val="004C7F67"/>
    <w:rsid w:val="004D076D"/>
    <w:rsid w:val="004D0EF1"/>
    <w:rsid w:val="004D1424"/>
    <w:rsid w:val="004D2253"/>
    <w:rsid w:val="004D4406"/>
    <w:rsid w:val="004D7C42"/>
    <w:rsid w:val="004E0465"/>
    <w:rsid w:val="004E127B"/>
    <w:rsid w:val="004E1C0A"/>
    <w:rsid w:val="004E2A1A"/>
    <w:rsid w:val="004E2B06"/>
    <w:rsid w:val="004E30C5"/>
    <w:rsid w:val="004E4AA5"/>
    <w:rsid w:val="004E4AEE"/>
    <w:rsid w:val="004E59E3"/>
    <w:rsid w:val="004E67C0"/>
    <w:rsid w:val="004F391A"/>
    <w:rsid w:val="004F3CFB"/>
    <w:rsid w:val="004F6456"/>
    <w:rsid w:val="004F696E"/>
    <w:rsid w:val="004F6C71"/>
    <w:rsid w:val="004F7E78"/>
    <w:rsid w:val="00501139"/>
    <w:rsid w:val="0050363E"/>
    <w:rsid w:val="005039BC"/>
    <w:rsid w:val="005043BB"/>
    <w:rsid w:val="00504829"/>
    <w:rsid w:val="00504A3D"/>
    <w:rsid w:val="00505767"/>
    <w:rsid w:val="00506C76"/>
    <w:rsid w:val="005073F0"/>
    <w:rsid w:val="00510A7B"/>
    <w:rsid w:val="00512E28"/>
    <w:rsid w:val="00512F6E"/>
    <w:rsid w:val="00513038"/>
    <w:rsid w:val="00513A31"/>
    <w:rsid w:val="00514174"/>
    <w:rsid w:val="00515A57"/>
    <w:rsid w:val="00516088"/>
    <w:rsid w:val="00516B0B"/>
    <w:rsid w:val="00522085"/>
    <w:rsid w:val="005220EC"/>
    <w:rsid w:val="00523F95"/>
    <w:rsid w:val="00524528"/>
    <w:rsid w:val="00524D65"/>
    <w:rsid w:val="00524DDE"/>
    <w:rsid w:val="00525B16"/>
    <w:rsid w:val="00530D5A"/>
    <w:rsid w:val="00533D04"/>
    <w:rsid w:val="00534804"/>
    <w:rsid w:val="00534BDF"/>
    <w:rsid w:val="005350C0"/>
    <w:rsid w:val="005354EA"/>
    <w:rsid w:val="0053585F"/>
    <w:rsid w:val="00535EC4"/>
    <w:rsid w:val="00535ED9"/>
    <w:rsid w:val="0053692B"/>
    <w:rsid w:val="00541853"/>
    <w:rsid w:val="00543BDA"/>
    <w:rsid w:val="005441CC"/>
    <w:rsid w:val="005479DA"/>
    <w:rsid w:val="00547BCC"/>
    <w:rsid w:val="0055013B"/>
    <w:rsid w:val="0055113A"/>
    <w:rsid w:val="00551F6F"/>
    <w:rsid w:val="00552F14"/>
    <w:rsid w:val="00552FFB"/>
    <w:rsid w:val="00555044"/>
    <w:rsid w:val="00561475"/>
    <w:rsid w:val="0056487B"/>
    <w:rsid w:val="00564FB9"/>
    <w:rsid w:val="00571944"/>
    <w:rsid w:val="00573D9E"/>
    <w:rsid w:val="00574DE6"/>
    <w:rsid w:val="005801E3"/>
    <w:rsid w:val="00581802"/>
    <w:rsid w:val="0058203A"/>
    <w:rsid w:val="005836A8"/>
    <w:rsid w:val="0058409C"/>
    <w:rsid w:val="00584262"/>
    <w:rsid w:val="00586630"/>
    <w:rsid w:val="00587ADD"/>
    <w:rsid w:val="00591E27"/>
    <w:rsid w:val="005932E1"/>
    <w:rsid w:val="00596160"/>
    <w:rsid w:val="005966E2"/>
    <w:rsid w:val="00597007"/>
    <w:rsid w:val="005975A7"/>
    <w:rsid w:val="005A0589"/>
    <w:rsid w:val="005A0966"/>
    <w:rsid w:val="005A11B7"/>
    <w:rsid w:val="005A260B"/>
    <w:rsid w:val="005A4388"/>
    <w:rsid w:val="005A45CE"/>
    <w:rsid w:val="005A4A1B"/>
    <w:rsid w:val="005A645A"/>
    <w:rsid w:val="005A64CC"/>
    <w:rsid w:val="005A6B4B"/>
    <w:rsid w:val="005A7830"/>
    <w:rsid w:val="005A7FCE"/>
    <w:rsid w:val="005B0F3F"/>
    <w:rsid w:val="005B4903"/>
    <w:rsid w:val="005B5177"/>
    <w:rsid w:val="005B51A8"/>
    <w:rsid w:val="005B51CE"/>
    <w:rsid w:val="005B5885"/>
    <w:rsid w:val="005B5CD7"/>
    <w:rsid w:val="005B6CF6"/>
    <w:rsid w:val="005B7422"/>
    <w:rsid w:val="005C29B8"/>
    <w:rsid w:val="005C4983"/>
    <w:rsid w:val="005C5F21"/>
    <w:rsid w:val="005C7156"/>
    <w:rsid w:val="005D0C75"/>
    <w:rsid w:val="005D2DF3"/>
    <w:rsid w:val="005D4171"/>
    <w:rsid w:val="005D572F"/>
    <w:rsid w:val="005D6362"/>
    <w:rsid w:val="005D6A95"/>
    <w:rsid w:val="005D6B2C"/>
    <w:rsid w:val="005D6D9C"/>
    <w:rsid w:val="005E2335"/>
    <w:rsid w:val="005E32FF"/>
    <w:rsid w:val="005E34CA"/>
    <w:rsid w:val="005E3C18"/>
    <w:rsid w:val="005E519D"/>
    <w:rsid w:val="005E6812"/>
    <w:rsid w:val="005E7881"/>
    <w:rsid w:val="005E78E0"/>
    <w:rsid w:val="005F0D9C"/>
    <w:rsid w:val="005F1D3A"/>
    <w:rsid w:val="005F284E"/>
    <w:rsid w:val="005F4712"/>
    <w:rsid w:val="006004CF"/>
    <w:rsid w:val="006015CE"/>
    <w:rsid w:val="00604227"/>
    <w:rsid w:val="00604784"/>
    <w:rsid w:val="00605A17"/>
    <w:rsid w:val="00606419"/>
    <w:rsid w:val="00606C78"/>
    <w:rsid w:val="00607D29"/>
    <w:rsid w:val="00612952"/>
    <w:rsid w:val="00614CC1"/>
    <w:rsid w:val="00615A9D"/>
    <w:rsid w:val="00617387"/>
    <w:rsid w:val="00617B43"/>
    <w:rsid w:val="006205D6"/>
    <w:rsid w:val="00620D35"/>
    <w:rsid w:val="006236E2"/>
    <w:rsid w:val="00624067"/>
    <w:rsid w:val="006252D8"/>
    <w:rsid w:val="006257B9"/>
    <w:rsid w:val="006259BC"/>
    <w:rsid w:val="0062636B"/>
    <w:rsid w:val="00632182"/>
    <w:rsid w:val="00632AE0"/>
    <w:rsid w:val="00633C17"/>
    <w:rsid w:val="00634D9E"/>
    <w:rsid w:val="00636E3E"/>
    <w:rsid w:val="006379F7"/>
    <w:rsid w:val="00637E4D"/>
    <w:rsid w:val="00640620"/>
    <w:rsid w:val="006406F2"/>
    <w:rsid w:val="00641A1F"/>
    <w:rsid w:val="00641C18"/>
    <w:rsid w:val="00641E90"/>
    <w:rsid w:val="006422F9"/>
    <w:rsid w:val="00642920"/>
    <w:rsid w:val="006434FA"/>
    <w:rsid w:val="00645904"/>
    <w:rsid w:val="00651ACB"/>
    <w:rsid w:val="00651C47"/>
    <w:rsid w:val="00652AB2"/>
    <w:rsid w:val="00653FED"/>
    <w:rsid w:val="00654EC0"/>
    <w:rsid w:val="0065525B"/>
    <w:rsid w:val="0065597D"/>
    <w:rsid w:val="00655D4F"/>
    <w:rsid w:val="00656D29"/>
    <w:rsid w:val="00656FE4"/>
    <w:rsid w:val="006631BF"/>
    <w:rsid w:val="006640E5"/>
    <w:rsid w:val="006646F1"/>
    <w:rsid w:val="00664929"/>
    <w:rsid w:val="00664F62"/>
    <w:rsid w:val="006655E1"/>
    <w:rsid w:val="006656DD"/>
    <w:rsid w:val="00672060"/>
    <w:rsid w:val="00672626"/>
    <w:rsid w:val="00672BFD"/>
    <w:rsid w:val="00675B73"/>
    <w:rsid w:val="006770F4"/>
    <w:rsid w:val="00677A84"/>
    <w:rsid w:val="0068026D"/>
    <w:rsid w:val="00680A27"/>
    <w:rsid w:val="006816A4"/>
    <w:rsid w:val="006819B8"/>
    <w:rsid w:val="006840A6"/>
    <w:rsid w:val="006850CD"/>
    <w:rsid w:val="00685AAB"/>
    <w:rsid w:val="00695D22"/>
    <w:rsid w:val="006973B3"/>
    <w:rsid w:val="006A01BA"/>
    <w:rsid w:val="006A07AA"/>
    <w:rsid w:val="006A25E5"/>
    <w:rsid w:val="006A2B46"/>
    <w:rsid w:val="006A336D"/>
    <w:rsid w:val="006A37B9"/>
    <w:rsid w:val="006A791D"/>
    <w:rsid w:val="006B04A0"/>
    <w:rsid w:val="006B2672"/>
    <w:rsid w:val="006B2B85"/>
    <w:rsid w:val="006B473C"/>
    <w:rsid w:val="006B54BF"/>
    <w:rsid w:val="006B5F44"/>
    <w:rsid w:val="006B5F90"/>
    <w:rsid w:val="006B62E4"/>
    <w:rsid w:val="006C1BBA"/>
    <w:rsid w:val="006C2079"/>
    <w:rsid w:val="006C20CC"/>
    <w:rsid w:val="006C2104"/>
    <w:rsid w:val="006C5A62"/>
    <w:rsid w:val="006C5D68"/>
    <w:rsid w:val="006C6976"/>
    <w:rsid w:val="006C6DD0"/>
    <w:rsid w:val="006D04EA"/>
    <w:rsid w:val="006D16C4"/>
    <w:rsid w:val="006D3E96"/>
    <w:rsid w:val="006D4515"/>
    <w:rsid w:val="006D4BB1"/>
    <w:rsid w:val="006D5A5F"/>
    <w:rsid w:val="006D6593"/>
    <w:rsid w:val="006D6F3F"/>
    <w:rsid w:val="006D77B1"/>
    <w:rsid w:val="006E23EA"/>
    <w:rsid w:val="006E2D7F"/>
    <w:rsid w:val="006E57D3"/>
    <w:rsid w:val="006F03A8"/>
    <w:rsid w:val="006F2ACA"/>
    <w:rsid w:val="006F2ADC"/>
    <w:rsid w:val="006F2BFE"/>
    <w:rsid w:val="006F31E9"/>
    <w:rsid w:val="006F6284"/>
    <w:rsid w:val="007002C5"/>
    <w:rsid w:val="00704387"/>
    <w:rsid w:val="00707669"/>
    <w:rsid w:val="00711CBA"/>
    <w:rsid w:val="00711FB5"/>
    <w:rsid w:val="00712A01"/>
    <w:rsid w:val="00714F58"/>
    <w:rsid w:val="00720A37"/>
    <w:rsid w:val="00722961"/>
    <w:rsid w:val="00722FBF"/>
    <w:rsid w:val="00722FC2"/>
    <w:rsid w:val="00724879"/>
    <w:rsid w:val="00724E1B"/>
    <w:rsid w:val="00725949"/>
    <w:rsid w:val="00727FA2"/>
    <w:rsid w:val="007303D9"/>
    <w:rsid w:val="007322D9"/>
    <w:rsid w:val="00732BC0"/>
    <w:rsid w:val="007343FD"/>
    <w:rsid w:val="0073720F"/>
    <w:rsid w:val="00737732"/>
    <w:rsid w:val="00737796"/>
    <w:rsid w:val="0074165C"/>
    <w:rsid w:val="00742C35"/>
    <w:rsid w:val="007432CA"/>
    <w:rsid w:val="007438C6"/>
    <w:rsid w:val="007439EB"/>
    <w:rsid w:val="00743A89"/>
    <w:rsid w:val="00743CB4"/>
    <w:rsid w:val="00743F0A"/>
    <w:rsid w:val="007444E8"/>
    <w:rsid w:val="0074548E"/>
    <w:rsid w:val="00745773"/>
    <w:rsid w:val="00746800"/>
    <w:rsid w:val="00746A3D"/>
    <w:rsid w:val="007501A8"/>
    <w:rsid w:val="00750D61"/>
    <w:rsid w:val="00750EE1"/>
    <w:rsid w:val="00752B4D"/>
    <w:rsid w:val="00753284"/>
    <w:rsid w:val="00755402"/>
    <w:rsid w:val="0075554C"/>
    <w:rsid w:val="00756B26"/>
    <w:rsid w:val="00756EDF"/>
    <w:rsid w:val="007600E3"/>
    <w:rsid w:val="00765C43"/>
    <w:rsid w:val="00765EFB"/>
    <w:rsid w:val="007671CA"/>
    <w:rsid w:val="00767C61"/>
    <w:rsid w:val="0077008A"/>
    <w:rsid w:val="007705EF"/>
    <w:rsid w:val="00772DA6"/>
    <w:rsid w:val="00773C1F"/>
    <w:rsid w:val="00774DA4"/>
    <w:rsid w:val="00776599"/>
    <w:rsid w:val="0078114B"/>
    <w:rsid w:val="00781DCA"/>
    <w:rsid w:val="00781DD2"/>
    <w:rsid w:val="007823FB"/>
    <w:rsid w:val="00783ECF"/>
    <w:rsid w:val="0078413A"/>
    <w:rsid w:val="00785E3C"/>
    <w:rsid w:val="007861AC"/>
    <w:rsid w:val="00792446"/>
    <w:rsid w:val="007959E8"/>
    <w:rsid w:val="00795E9C"/>
    <w:rsid w:val="007A0521"/>
    <w:rsid w:val="007A2E12"/>
    <w:rsid w:val="007A3475"/>
    <w:rsid w:val="007A41C8"/>
    <w:rsid w:val="007A4BFE"/>
    <w:rsid w:val="007A4FC3"/>
    <w:rsid w:val="007A54CE"/>
    <w:rsid w:val="007A6FD9"/>
    <w:rsid w:val="007A7FFA"/>
    <w:rsid w:val="007B04EB"/>
    <w:rsid w:val="007B0D4F"/>
    <w:rsid w:val="007B29E9"/>
    <w:rsid w:val="007B3117"/>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7FA2"/>
    <w:rsid w:val="007F030C"/>
    <w:rsid w:val="007F0ED8"/>
    <w:rsid w:val="007F0F63"/>
    <w:rsid w:val="007F75CE"/>
    <w:rsid w:val="008013A4"/>
    <w:rsid w:val="008027CE"/>
    <w:rsid w:val="00802F42"/>
    <w:rsid w:val="00803315"/>
    <w:rsid w:val="00804383"/>
    <w:rsid w:val="00804BB7"/>
    <w:rsid w:val="00804D41"/>
    <w:rsid w:val="00810257"/>
    <w:rsid w:val="008104F5"/>
    <w:rsid w:val="00811072"/>
    <w:rsid w:val="00811369"/>
    <w:rsid w:val="00815419"/>
    <w:rsid w:val="008154C4"/>
    <w:rsid w:val="008163C8"/>
    <w:rsid w:val="008164A1"/>
    <w:rsid w:val="00817325"/>
    <w:rsid w:val="008209E6"/>
    <w:rsid w:val="00823303"/>
    <w:rsid w:val="008233B2"/>
    <w:rsid w:val="00823A9F"/>
    <w:rsid w:val="00823C85"/>
    <w:rsid w:val="00825138"/>
    <w:rsid w:val="008269DD"/>
    <w:rsid w:val="00830621"/>
    <w:rsid w:val="00832058"/>
    <w:rsid w:val="0083348C"/>
    <w:rsid w:val="008373D3"/>
    <w:rsid w:val="00840617"/>
    <w:rsid w:val="00840F84"/>
    <w:rsid w:val="00842A47"/>
    <w:rsid w:val="00843C13"/>
    <w:rsid w:val="0084491B"/>
    <w:rsid w:val="008454F8"/>
    <w:rsid w:val="00847DE5"/>
    <w:rsid w:val="0085173A"/>
    <w:rsid w:val="008540F0"/>
    <w:rsid w:val="00856316"/>
    <w:rsid w:val="008603CE"/>
    <w:rsid w:val="008620FC"/>
    <w:rsid w:val="008627A5"/>
    <w:rsid w:val="00863E05"/>
    <w:rsid w:val="00865ACA"/>
    <w:rsid w:val="00865D28"/>
    <w:rsid w:val="00865F85"/>
    <w:rsid w:val="00867C10"/>
    <w:rsid w:val="00870439"/>
    <w:rsid w:val="00870DA1"/>
    <w:rsid w:val="00871907"/>
    <w:rsid w:val="00873AA1"/>
    <w:rsid w:val="00874CF0"/>
    <w:rsid w:val="00880A04"/>
    <w:rsid w:val="00883F93"/>
    <w:rsid w:val="00884DB3"/>
    <w:rsid w:val="00885A9D"/>
    <w:rsid w:val="008864F6"/>
    <w:rsid w:val="0089049D"/>
    <w:rsid w:val="008914FA"/>
    <w:rsid w:val="008928C9"/>
    <w:rsid w:val="008930CB"/>
    <w:rsid w:val="008938DC"/>
    <w:rsid w:val="00893F79"/>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150"/>
    <w:rsid w:val="008B4AC4"/>
    <w:rsid w:val="008B4AFE"/>
    <w:rsid w:val="008B50C8"/>
    <w:rsid w:val="008B5281"/>
    <w:rsid w:val="008B7E05"/>
    <w:rsid w:val="008B7F77"/>
    <w:rsid w:val="008C1797"/>
    <w:rsid w:val="008C219C"/>
    <w:rsid w:val="008C475E"/>
    <w:rsid w:val="008C619A"/>
    <w:rsid w:val="008D0CE8"/>
    <w:rsid w:val="008D241A"/>
    <w:rsid w:val="008D2D1D"/>
    <w:rsid w:val="008D453D"/>
    <w:rsid w:val="008D53AD"/>
    <w:rsid w:val="008D562B"/>
    <w:rsid w:val="008D5733"/>
    <w:rsid w:val="008D622B"/>
    <w:rsid w:val="008D666C"/>
    <w:rsid w:val="008D761A"/>
    <w:rsid w:val="008D7B54"/>
    <w:rsid w:val="008E035D"/>
    <w:rsid w:val="008E0C9D"/>
    <w:rsid w:val="008E1648"/>
    <w:rsid w:val="008E1B3E"/>
    <w:rsid w:val="008E1E3B"/>
    <w:rsid w:val="008E2319"/>
    <w:rsid w:val="008E4BB6"/>
    <w:rsid w:val="008E5518"/>
    <w:rsid w:val="008E6A84"/>
    <w:rsid w:val="008F0CDC"/>
    <w:rsid w:val="008F17A3"/>
    <w:rsid w:val="008F1ED3"/>
    <w:rsid w:val="008F23A5"/>
    <w:rsid w:val="008F2EA4"/>
    <w:rsid w:val="008F4C29"/>
    <w:rsid w:val="008F70BD"/>
    <w:rsid w:val="008F788F"/>
    <w:rsid w:val="008F7EA2"/>
    <w:rsid w:val="00901BE1"/>
    <w:rsid w:val="00902722"/>
    <w:rsid w:val="009027BC"/>
    <w:rsid w:val="009062E6"/>
    <w:rsid w:val="00911BE5"/>
    <w:rsid w:val="009126A5"/>
    <w:rsid w:val="0091345F"/>
    <w:rsid w:val="00913CA9"/>
    <w:rsid w:val="009141D4"/>
    <w:rsid w:val="009145AE"/>
    <w:rsid w:val="009146CE"/>
    <w:rsid w:val="00914CA7"/>
    <w:rsid w:val="0091516A"/>
    <w:rsid w:val="00915C3E"/>
    <w:rsid w:val="009161A8"/>
    <w:rsid w:val="009245F5"/>
    <w:rsid w:val="00924832"/>
    <w:rsid w:val="009249EC"/>
    <w:rsid w:val="009273B3"/>
    <w:rsid w:val="009305B5"/>
    <w:rsid w:val="0093379D"/>
    <w:rsid w:val="009429D5"/>
    <w:rsid w:val="00942BF1"/>
    <w:rsid w:val="009434AE"/>
    <w:rsid w:val="00945180"/>
    <w:rsid w:val="00945428"/>
    <w:rsid w:val="0094607B"/>
    <w:rsid w:val="00950779"/>
    <w:rsid w:val="0095224C"/>
    <w:rsid w:val="00953604"/>
    <w:rsid w:val="00954109"/>
    <w:rsid w:val="0095496B"/>
    <w:rsid w:val="009610DC"/>
    <w:rsid w:val="00961490"/>
    <w:rsid w:val="00962C99"/>
    <w:rsid w:val="0096381A"/>
    <w:rsid w:val="00965E04"/>
    <w:rsid w:val="009674AD"/>
    <w:rsid w:val="00970CDC"/>
    <w:rsid w:val="00977010"/>
    <w:rsid w:val="0097749B"/>
    <w:rsid w:val="00977D02"/>
    <w:rsid w:val="009809BB"/>
    <w:rsid w:val="00982C0F"/>
    <w:rsid w:val="0098364B"/>
    <w:rsid w:val="009911AF"/>
    <w:rsid w:val="00991875"/>
    <w:rsid w:val="00991F92"/>
    <w:rsid w:val="00992234"/>
    <w:rsid w:val="00992985"/>
    <w:rsid w:val="00993889"/>
    <w:rsid w:val="0099551B"/>
    <w:rsid w:val="00996A33"/>
    <w:rsid w:val="0099755D"/>
    <w:rsid w:val="00997BF1"/>
    <w:rsid w:val="009A0575"/>
    <w:rsid w:val="009A089C"/>
    <w:rsid w:val="009A118E"/>
    <w:rsid w:val="009A21CD"/>
    <w:rsid w:val="009A278C"/>
    <w:rsid w:val="009A2BC2"/>
    <w:rsid w:val="009A3096"/>
    <w:rsid w:val="009A42C1"/>
    <w:rsid w:val="009A5429"/>
    <w:rsid w:val="009A6F8B"/>
    <w:rsid w:val="009A72AD"/>
    <w:rsid w:val="009B09E0"/>
    <w:rsid w:val="009B0BC5"/>
    <w:rsid w:val="009B1247"/>
    <w:rsid w:val="009B21FC"/>
    <w:rsid w:val="009B42D6"/>
    <w:rsid w:val="009B4360"/>
    <w:rsid w:val="009B6029"/>
    <w:rsid w:val="009B6971"/>
    <w:rsid w:val="009C27F1"/>
    <w:rsid w:val="009C3152"/>
    <w:rsid w:val="009C3187"/>
    <w:rsid w:val="009C4CFA"/>
    <w:rsid w:val="009C5070"/>
    <w:rsid w:val="009C6282"/>
    <w:rsid w:val="009D112C"/>
    <w:rsid w:val="009D47FA"/>
    <w:rsid w:val="009D4C5B"/>
    <w:rsid w:val="009D50D2"/>
    <w:rsid w:val="009D6BCA"/>
    <w:rsid w:val="009E0F62"/>
    <w:rsid w:val="009E16C1"/>
    <w:rsid w:val="009E4A58"/>
    <w:rsid w:val="009E5A2D"/>
    <w:rsid w:val="009E5AB2"/>
    <w:rsid w:val="009E6219"/>
    <w:rsid w:val="009F03B3"/>
    <w:rsid w:val="009F4725"/>
    <w:rsid w:val="00A0009A"/>
    <w:rsid w:val="00A0096C"/>
    <w:rsid w:val="00A01032"/>
    <w:rsid w:val="00A01757"/>
    <w:rsid w:val="00A0262A"/>
    <w:rsid w:val="00A02659"/>
    <w:rsid w:val="00A028C0"/>
    <w:rsid w:val="00A02BAE"/>
    <w:rsid w:val="00A06A6B"/>
    <w:rsid w:val="00A07E47"/>
    <w:rsid w:val="00A120EC"/>
    <w:rsid w:val="00A129D0"/>
    <w:rsid w:val="00A12C33"/>
    <w:rsid w:val="00A138BA"/>
    <w:rsid w:val="00A14C8E"/>
    <w:rsid w:val="00A153D9"/>
    <w:rsid w:val="00A15600"/>
    <w:rsid w:val="00A15F09"/>
    <w:rsid w:val="00A169B6"/>
    <w:rsid w:val="00A2271D"/>
    <w:rsid w:val="00A237D5"/>
    <w:rsid w:val="00A250F9"/>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9F8"/>
    <w:rsid w:val="00A83D8D"/>
    <w:rsid w:val="00A8446B"/>
    <w:rsid w:val="00A8473F"/>
    <w:rsid w:val="00A854D8"/>
    <w:rsid w:val="00A862D6"/>
    <w:rsid w:val="00A8715E"/>
    <w:rsid w:val="00A9295B"/>
    <w:rsid w:val="00A93B09"/>
    <w:rsid w:val="00A94247"/>
    <w:rsid w:val="00A952D7"/>
    <w:rsid w:val="00A963F7"/>
    <w:rsid w:val="00A96AD8"/>
    <w:rsid w:val="00AA052C"/>
    <w:rsid w:val="00AA1E45"/>
    <w:rsid w:val="00AA273E"/>
    <w:rsid w:val="00AA4286"/>
    <w:rsid w:val="00AA4376"/>
    <w:rsid w:val="00AA456B"/>
    <w:rsid w:val="00AA57F5"/>
    <w:rsid w:val="00AA672E"/>
    <w:rsid w:val="00AA6EC9"/>
    <w:rsid w:val="00AB2CF0"/>
    <w:rsid w:val="00AB41D5"/>
    <w:rsid w:val="00AB6309"/>
    <w:rsid w:val="00AB6C5F"/>
    <w:rsid w:val="00AB7129"/>
    <w:rsid w:val="00AC10C4"/>
    <w:rsid w:val="00AC27A6"/>
    <w:rsid w:val="00AC30F7"/>
    <w:rsid w:val="00AC3A5A"/>
    <w:rsid w:val="00AC4D95"/>
    <w:rsid w:val="00AC5DF4"/>
    <w:rsid w:val="00AD0AEF"/>
    <w:rsid w:val="00AD11B7"/>
    <w:rsid w:val="00AD19D1"/>
    <w:rsid w:val="00AD1A94"/>
    <w:rsid w:val="00AD1C05"/>
    <w:rsid w:val="00AD2447"/>
    <w:rsid w:val="00AD3DCF"/>
    <w:rsid w:val="00AD4126"/>
    <w:rsid w:val="00AD421C"/>
    <w:rsid w:val="00AD44FA"/>
    <w:rsid w:val="00AD6EFA"/>
    <w:rsid w:val="00AE070A"/>
    <w:rsid w:val="00AE101C"/>
    <w:rsid w:val="00AE37E5"/>
    <w:rsid w:val="00AE441A"/>
    <w:rsid w:val="00AE5EB4"/>
    <w:rsid w:val="00AF01FE"/>
    <w:rsid w:val="00AF0C18"/>
    <w:rsid w:val="00AF47C5"/>
    <w:rsid w:val="00AF4B69"/>
    <w:rsid w:val="00AF5398"/>
    <w:rsid w:val="00B049AF"/>
    <w:rsid w:val="00B059E4"/>
    <w:rsid w:val="00B07242"/>
    <w:rsid w:val="00B10534"/>
    <w:rsid w:val="00B113DB"/>
    <w:rsid w:val="00B11D8A"/>
    <w:rsid w:val="00B12981"/>
    <w:rsid w:val="00B147DD"/>
    <w:rsid w:val="00B156FD"/>
    <w:rsid w:val="00B21F61"/>
    <w:rsid w:val="00B261F1"/>
    <w:rsid w:val="00B265BC"/>
    <w:rsid w:val="00B3035B"/>
    <w:rsid w:val="00B31FB1"/>
    <w:rsid w:val="00B32AF4"/>
    <w:rsid w:val="00B33952"/>
    <w:rsid w:val="00B33C5E"/>
    <w:rsid w:val="00B342F4"/>
    <w:rsid w:val="00B34369"/>
    <w:rsid w:val="00B34DC2"/>
    <w:rsid w:val="00B378E5"/>
    <w:rsid w:val="00B408D8"/>
    <w:rsid w:val="00B41666"/>
    <w:rsid w:val="00B4346D"/>
    <w:rsid w:val="00B440F4"/>
    <w:rsid w:val="00B447A5"/>
    <w:rsid w:val="00B4654C"/>
    <w:rsid w:val="00B47033"/>
    <w:rsid w:val="00B47293"/>
    <w:rsid w:val="00B50E50"/>
    <w:rsid w:val="00B52120"/>
    <w:rsid w:val="00B54ABC"/>
    <w:rsid w:val="00B54DDE"/>
    <w:rsid w:val="00B56FBE"/>
    <w:rsid w:val="00B60ACF"/>
    <w:rsid w:val="00B62B58"/>
    <w:rsid w:val="00B65149"/>
    <w:rsid w:val="00B66567"/>
    <w:rsid w:val="00B66F52"/>
    <w:rsid w:val="00B66FE5"/>
    <w:rsid w:val="00B674C7"/>
    <w:rsid w:val="00B70B85"/>
    <w:rsid w:val="00B71984"/>
    <w:rsid w:val="00B72880"/>
    <w:rsid w:val="00B731BA"/>
    <w:rsid w:val="00B758BF"/>
    <w:rsid w:val="00B7600C"/>
    <w:rsid w:val="00B77EC8"/>
    <w:rsid w:val="00B81DD1"/>
    <w:rsid w:val="00B827A6"/>
    <w:rsid w:val="00B831CE"/>
    <w:rsid w:val="00B86677"/>
    <w:rsid w:val="00B87131"/>
    <w:rsid w:val="00B939B1"/>
    <w:rsid w:val="00B93F6D"/>
    <w:rsid w:val="00B96D40"/>
    <w:rsid w:val="00B97386"/>
    <w:rsid w:val="00BA1E54"/>
    <w:rsid w:val="00BA263B"/>
    <w:rsid w:val="00BA42B2"/>
    <w:rsid w:val="00BA58D4"/>
    <w:rsid w:val="00BA5B9E"/>
    <w:rsid w:val="00BA7C9A"/>
    <w:rsid w:val="00BB1514"/>
    <w:rsid w:val="00BB2E98"/>
    <w:rsid w:val="00BB3218"/>
    <w:rsid w:val="00BB4503"/>
    <w:rsid w:val="00BB5F8F"/>
    <w:rsid w:val="00BB657A"/>
    <w:rsid w:val="00BC1A4E"/>
    <w:rsid w:val="00BC5DC7"/>
    <w:rsid w:val="00BC6B8B"/>
    <w:rsid w:val="00BC73D8"/>
    <w:rsid w:val="00BD1AE1"/>
    <w:rsid w:val="00BD44D9"/>
    <w:rsid w:val="00BD4EAD"/>
    <w:rsid w:val="00BD52D7"/>
    <w:rsid w:val="00BD5AD2"/>
    <w:rsid w:val="00BE0BBD"/>
    <w:rsid w:val="00BE1ED1"/>
    <w:rsid w:val="00BE22F3"/>
    <w:rsid w:val="00BE5B52"/>
    <w:rsid w:val="00BE5FD7"/>
    <w:rsid w:val="00BE7B8D"/>
    <w:rsid w:val="00BF0115"/>
    <w:rsid w:val="00BF0993"/>
    <w:rsid w:val="00BF10A9"/>
    <w:rsid w:val="00BF1703"/>
    <w:rsid w:val="00BF231C"/>
    <w:rsid w:val="00BF2436"/>
    <w:rsid w:val="00BF51E5"/>
    <w:rsid w:val="00BF5712"/>
    <w:rsid w:val="00BF69F3"/>
    <w:rsid w:val="00BF74A6"/>
    <w:rsid w:val="00C00025"/>
    <w:rsid w:val="00C013AD"/>
    <w:rsid w:val="00C04904"/>
    <w:rsid w:val="00C04D5B"/>
    <w:rsid w:val="00C056B3"/>
    <w:rsid w:val="00C103E5"/>
    <w:rsid w:val="00C13319"/>
    <w:rsid w:val="00C13EE9"/>
    <w:rsid w:val="00C14455"/>
    <w:rsid w:val="00C21540"/>
    <w:rsid w:val="00C21906"/>
    <w:rsid w:val="00C21BFA"/>
    <w:rsid w:val="00C22148"/>
    <w:rsid w:val="00C24C8D"/>
    <w:rsid w:val="00C25FE2"/>
    <w:rsid w:val="00C26B53"/>
    <w:rsid w:val="00C279B2"/>
    <w:rsid w:val="00C3029D"/>
    <w:rsid w:val="00C3091F"/>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75B"/>
    <w:rsid w:val="00C64E95"/>
    <w:rsid w:val="00C7058B"/>
    <w:rsid w:val="00C71372"/>
    <w:rsid w:val="00C72410"/>
    <w:rsid w:val="00C7287F"/>
    <w:rsid w:val="00C7302E"/>
    <w:rsid w:val="00C7444E"/>
    <w:rsid w:val="00C7675D"/>
    <w:rsid w:val="00C807F3"/>
    <w:rsid w:val="00C80CB8"/>
    <w:rsid w:val="00C819F8"/>
    <w:rsid w:val="00C81C84"/>
    <w:rsid w:val="00C8248C"/>
    <w:rsid w:val="00C83495"/>
    <w:rsid w:val="00C84764"/>
    <w:rsid w:val="00C84E33"/>
    <w:rsid w:val="00C86D6F"/>
    <w:rsid w:val="00C905FC"/>
    <w:rsid w:val="00C9101E"/>
    <w:rsid w:val="00C92D03"/>
    <w:rsid w:val="00C9319C"/>
    <w:rsid w:val="00C9435D"/>
    <w:rsid w:val="00C94DF2"/>
    <w:rsid w:val="00C96741"/>
    <w:rsid w:val="00CA1926"/>
    <w:rsid w:val="00CA1D28"/>
    <w:rsid w:val="00CA258B"/>
    <w:rsid w:val="00CA2D1B"/>
    <w:rsid w:val="00CA375D"/>
    <w:rsid w:val="00CA5662"/>
    <w:rsid w:val="00CA662A"/>
    <w:rsid w:val="00CA7AFD"/>
    <w:rsid w:val="00CA7C3C"/>
    <w:rsid w:val="00CB0189"/>
    <w:rsid w:val="00CB0BA2"/>
    <w:rsid w:val="00CB10FD"/>
    <w:rsid w:val="00CB1A42"/>
    <w:rsid w:val="00CB1B0C"/>
    <w:rsid w:val="00CB2C0B"/>
    <w:rsid w:val="00CB517D"/>
    <w:rsid w:val="00CB77B1"/>
    <w:rsid w:val="00CC038D"/>
    <w:rsid w:val="00CC07A3"/>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100"/>
    <w:rsid w:val="00CE067E"/>
    <w:rsid w:val="00CE0C4F"/>
    <w:rsid w:val="00CE1A54"/>
    <w:rsid w:val="00CE1F98"/>
    <w:rsid w:val="00CE2EDD"/>
    <w:rsid w:val="00CE30EA"/>
    <w:rsid w:val="00CE6D07"/>
    <w:rsid w:val="00CF048A"/>
    <w:rsid w:val="00CF155A"/>
    <w:rsid w:val="00CF2947"/>
    <w:rsid w:val="00CF686F"/>
    <w:rsid w:val="00CF6A7A"/>
    <w:rsid w:val="00CF6E60"/>
    <w:rsid w:val="00CF7BCA"/>
    <w:rsid w:val="00D008FD"/>
    <w:rsid w:val="00D0321C"/>
    <w:rsid w:val="00D035EC"/>
    <w:rsid w:val="00D04538"/>
    <w:rsid w:val="00D06AB1"/>
    <w:rsid w:val="00D072ED"/>
    <w:rsid w:val="00D07996"/>
    <w:rsid w:val="00D07A16"/>
    <w:rsid w:val="00D1067E"/>
    <w:rsid w:val="00D10F50"/>
    <w:rsid w:val="00D11272"/>
    <w:rsid w:val="00D126F5"/>
    <w:rsid w:val="00D1489E"/>
    <w:rsid w:val="00D20737"/>
    <w:rsid w:val="00D21E81"/>
    <w:rsid w:val="00D223DE"/>
    <w:rsid w:val="00D24782"/>
    <w:rsid w:val="00D25E37"/>
    <w:rsid w:val="00D2661A"/>
    <w:rsid w:val="00D27582"/>
    <w:rsid w:val="00D27EC4"/>
    <w:rsid w:val="00D32719"/>
    <w:rsid w:val="00D33333"/>
    <w:rsid w:val="00D33457"/>
    <w:rsid w:val="00D352A2"/>
    <w:rsid w:val="00D35D67"/>
    <w:rsid w:val="00D35D7E"/>
    <w:rsid w:val="00D4035F"/>
    <w:rsid w:val="00D4162B"/>
    <w:rsid w:val="00D42729"/>
    <w:rsid w:val="00D4514F"/>
    <w:rsid w:val="00D451E2"/>
    <w:rsid w:val="00D45E89"/>
    <w:rsid w:val="00D45E8D"/>
    <w:rsid w:val="00D464FB"/>
    <w:rsid w:val="00D466AE"/>
    <w:rsid w:val="00D4734F"/>
    <w:rsid w:val="00D517AF"/>
    <w:rsid w:val="00D51BF3"/>
    <w:rsid w:val="00D545DC"/>
    <w:rsid w:val="00D60232"/>
    <w:rsid w:val="00D66846"/>
    <w:rsid w:val="00D675FB"/>
    <w:rsid w:val="00D67D6D"/>
    <w:rsid w:val="00D7067B"/>
    <w:rsid w:val="00D71F25"/>
    <w:rsid w:val="00D72A9C"/>
    <w:rsid w:val="00D77031"/>
    <w:rsid w:val="00D84941"/>
    <w:rsid w:val="00D84FA1"/>
    <w:rsid w:val="00D851F0"/>
    <w:rsid w:val="00D86DB7"/>
    <w:rsid w:val="00D905C6"/>
    <w:rsid w:val="00D926D0"/>
    <w:rsid w:val="00D93030"/>
    <w:rsid w:val="00D9409B"/>
    <w:rsid w:val="00D950E1"/>
    <w:rsid w:val="00D952A6"/>
    <w:rsid w:val="00D9784B"/>
    <w:rsid w:val="00D97F99"/>
    <w:rsid w:val="00DA1E08"/>
    <w:rsid w:val="00DA24F8"/>
    <w:rsid w:val="00DA28E8"/>
    <w:rsid w:val="00DA38D3"/>
    <w:rsid w:val="00DA3932"/>
    <w:rsid w:val="00DA3AFC"/>
    <w:rsid w:val="00DA59C5"/>
    <w:rsid w:val="00DA64F8"/>
    <w:rsid w:val="00DA6C15"/>
    <w:rsid w:val="00DB00F3"/>
    <w:rsid w:val="00DB0258"/>
    <w:rsid w:val="00DB250A"/>
    <w:rsid w:val="00DB38EE"/>
    <w:rsid w:val="00DB498B"/>
    <w:rsid w:val="00DB49A4"/>
    <w:rsid w:val="00DB591B"/>
    <w:rsid w:val="00DB66CA"/>
    <w:rsid w:val="00DB6BCA"/>
    <w:rsid w:val="00DB73F7"/>
    <w:rsid w:val="00DC004E"/>
    <w:rsid w:val="00DC0321"/>
    <w:rsid w:val="00DC3067"/>
    <w:rsid w:val="00DC370B"/>
    <w:rsid w:val="00DC5B90"/>
    <w:rsid w:val="00DD00FF"/>
    <w:rsid w:val="00DD0619"/>
    <w:rsid w:val="00DD07FB"/>
    <w:rsid w:val="00DD25C6"/>
    <w:rsid w:val="00DD4B77"/>
    <w:rsid w:val="00DD4FCF"/>
    <w:rsid w:val="00DD4FE5"/>
    <w:rsid w:val="00DD54B0"/>
    <w:rsid w:val="00DD57EE"/>
    <w:rsid w:val="00DD5CFD"/>
    <w:rsid w:val="00DD6BCC"/>
    <w:rsid w:val="00DE017A"/>
    <w:rsid w:val="00DE0A4B"/>
    <w:rsid w:val="00DE2410"/>
    <w:rsid w:val="00DE2939"/>
    <w:rsid w:val="00DE2F62"/>
    <w:rsid w:val="00DE6E81"/>
    <w:rsid w:val="00DE703F"/>
    <w:rsid w:val="00DE7595"/>
    <w:rsid w:val="00DF001A"/>
    <w:rsid w:val="00DF07AD"/>
    <w:rsid w:val="00DF1961"/>
    <w:rsid w:val="00DF29CB"/>
    <w:rsid w:val="00DF333C"/>
    <w:rsid w:val="00DF3F6A"/>
    <w:rsid w:val="00DF44DE"/>
    <w:rsid w:val="00DF5F11"/>
    <w:rsid w:val="00DF6B70"/>
    <w:rsid w:val="00E009EA"/>
    <w:rsid w:val="00E01138"/>
    <w:rsid w:val="00E02DFB"/>
    <w:rsid w:val="00E030F9"/>
    <w:rsid w:val="00E0311A"/>
    <w:rsid w:val="00E03138"/>
    <w:rsid w:val="00E038FE"/>
    <w:rsid w:val="00E06404"/>
    <w:rsid w:val="00E11A27"/>
    <w:rsid w:val="00E11A85"/>
    <w:rsid w:val="00E12495"/>
    <w:rsid w:val="00E15CCD"/>
    <w:rsid w:val="00E202EF"/>
    <w:rsid w:val="00E210B5"/>
    <w:rsid w:val="00E23D99"/>
    <w:rsid w:val="00E2552F"/>
    <w:rsid w:val="00E3137A"/>
    <w:rsid w:val="00E32CCF"/>
    <w:rsid w:val="00E34A98"/>
    <w:rsid w:val="00E35D1E"/>
    <w:rsid w:val="00E36448"/>
    <w:rsid w:val="00E364F9"/>
    <w:rsid w:val="00E365FA"/>
    <w:rsid w:val="00E36789"/>
    <w:rsid w:val="00E4202F"/>
    <w:rsid w:val="00E44A83"/>
    <w:rsid w:val="00E502C1"/>
    <w:rsid w:val="00E502DD"/>
    <w:rsid w:val="00E50D3A"/>
    <w:rsid w:val="00E51387"/>
    <w:rsid w:val="00E51E68"/>
    <w:rsid w:val="00E52EFD"/>
    <w:rsid w:val="00E5408A"/>
    <w:rsid w:val="00E56800"/>
    <w:rsid w:val="00E60C63"/>
    <w:rsid w:val="00E6218C"/>
    <w:rsid w:val="00E62FF9"/>
    <w:rsid w:val="00E635D6"/>
    <w:rsid w:val="00E639BC"/>
    <w:rsid w:val="00E664CC"/>
    <w:rsid w:val="00E70388"/>
    <w:rsid w:val="00E70E33"/>
    <w:rsid w:val="00E70F92"/>
    <w:rsid w:val="00E7289A"/>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25C8"/>
    <w:rsid w:val="00EB5EDF"/>
    <w:rsid w:val="00EB60FE"/>
    <w:rsid w:val="00EB74DB"/>
    <w:rsid w:val="00EC5359"/>
    <w:rsid w:val="00EC562A"/>
    <w:rsid w:val="00EC6960"/>
    <w:rsid w:val="00ED067A"/>
    <w:rsid w:val="00ED0C5C"/>
    <w:rsid w:val="00ED2B50"/>
    <w:rsid w:val="00ED336C"/>
    <w:rsid w:val="00ED4F79"/>
    <w:rsid w:val="00EE0350"/>
    <w:rsid w:val="00EE0719"/>
    <w:rsid w:val="00EE0E80"/>
    <w:rsid w:val="00EE54A6"/>
    <w:rsid w:val="00EE613F"/>
    <w:rsid w:val="00EE7295"/>
    <w:rsid w:val="00EE7869"/>
    <w:rsid w:val="00EF054A"/>
    <w:rsid w:val="00EF3235"/>
    <w:rsid w:val="00EF3696"/>
    <w:rsid w:val="00EF7E72"/>
    <w:rsid w:val="00F04EAB"/>
    <w:rsid w:val="00F06495"/>
    <w:rsid w:val="00F06D37"/>
    <w:rsid w:val="00F07B9D"/>
    <w:rsid w:val="00F11586"/>
    <w:rsid w:val="00F1183B"/>
    <w:rsid w:val="00F11C9F"/>
    <w:rsid w:val="00F12263"/>
    <w:rsid w:val="00F1409D"/>
    <w:rsid w:val="00F14214"/>
    <w:rsid w:val="00F157A9"/>
    <w:rsid w:val="00F16D9A"/>
    <w:rsid w:val="00F25BB6"/>
    <w:rsid w:val="00F26B7E"/>
    <w:rsid w:val="00F26B80"/>
    <w:rsid w:val="00F27A3B"/>
    <w:rsid w:val="00F33817"/>
    <w:rsid w:val="00F33ADF"/>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5B8F"/>
    <w:rsid w:val="00F80160"/>
    <w:rsid w:val="00F81141"/>
    <w:rsid w:val="00F833BA"/>
    <w:rsid w:val="00F84FD0"/>
    <w:rsid w:val="00F859A8"/>
    <w:rsid w:val="00F86D87"/>
    <w:rsid w:val="00F87FF0"/>
    <w:rsid w:val="00F90462"/>
    <w:rsid w:val="00F9108B"/>
    <w:rsid w:val="00F91349"/>
    <w:rsid w:val="00F9290A"/>
    <w:rsid w:val="00F93A8A"/>
    <w:rsid w:val="00F95248"/>
    <w:rsid w:val="00F956A9"/>
    <w:rsid w:val="00F956E1"/>
    <w:rsid w:val="00F963ED"/>
    <w:rsid w:val="00F966CF"/>
    <w:rsid w:val="00F96CAE"/>
    <w:rsid w:val="00F97972"/>
    <w:rsid w:val="00F97C99"/>
    <w:rsid w:val="00FA0A9A"/>
    <w:rsid w:val="00FA4984"/>
    <w:rsid w:val="00FA4DAC"/>
    <w:rsid w:val="00FA662D"/>
    <w:rsid w:val="00FA73B1"/>
    <w:rsid w:val="00FB07B5"/>
    <w:rsid w:val="00FB0CB9"/>
    <w:rsid w:val="00FB231D"/>
    <w:rsid w:val="00FB45F1"/>
    <w:rsid w:val="00FB4A72"/>
    <w:rsid w:val="00FB54E8"/>
    <w:rsid w:val="00FB7054"/>
    <w:rsid w:val="00FC01B9"/>
    <w:rsid w:val="00FC17B7"/>
    <w:rsid w:val="00FC2750"/>
    <w:rsid w:val="00FC2CB7"/>
    <w:rsid w:val="00FC4090"/>
    <w:rsid w:val="00FC55B4"/>
    <w:rsid w:val="00FD00E6"/>
    <w:rsid w:val="00FD09A1"/>
    <w:rsid w:val="00FD2A7C"/>
    <w:rsid w:val="00FD2B92"/>
    <w:rsid w:val="00FD59EB"/>
    <w:rsid w:val="00FD641D"/>
    <w:rsid w:val="00FD7299"/>
    <w:rsid w:val="00FE1FBE"/>
    <w:rsid w:val="00FE3901"/>
    <w:rsid w:val="00FE39D3"/>
    <w:rsid w:val="00FE4BCE"/>
    <w:rsid w:val="00FE54AE"/>
    <w:rsid w:val="00FE576A"/>
    <w:rsid w:val="00FE7AA3"/>
    <w:rsid w:val="00FE7E79"/>
    <w:rsid w:val="00FF3E7D"/>
    <w:rsid w:val="00FF5371"/>
    <w:rsid w:val="00FF5426"/>
    <w:rsid w:val="00FF5B99"/>
    <w:rsid w:val="00FF730C"/>
    <w:rsid w:val="00FF73F4"/>
    <w:rsid w:val="00FF7CE4"/>
    <w:rsid w:val="00FF7E39"/>
    <w:rsid w:val="20F1748B"/>
    <w:rsid w:val="63C6135F"/>
    <w:rsid w:val="641E5597"/>
    <w:rsid w:val="68402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8"/>
    <w:qFormat/>
    <w:uiPriority w:val="99"/>
    <w:rPr>
      <w:rFonts w:ascii="Times New Roman" w:hAnsi="Times New Roman" w:eastAsia="宋体" w:cs="Times New Roman"/>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批注框文本 字符"/>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uiPriority w:val="0"/>
    <w:pPr>
      <w:spacing w:line="460" w:lineRule="exact"/>
    </w:pPr>
  </w:style>
  <w:style w:type="paragraph" w:customStyle="1" w:styleId="92">
    <w:name w:val="标准文件_目录标题"/>
    <w:basedOn w:val="1"/>
    <w:uiPriority w:val="0"/>
    <w:pPr>
      <w:spacing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hAnsi="Times New Roman" w:eastAsia="宋体" w:cs="Times New Roman"/>
      <w:sz w:val="18"/>
      <w:szCs w:val="18"/>
    </w:rPr>
  </w:style>
  <w:style w:type="paragraph" w:customStyle="1" w:styleId="101">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uiPriority w:val="0"/>
    <w:pPr>
      <w:adjustRightInd/>
      <w:spacing w:line="240" w:lineRule="auto"/>
      <w:jc w:val="left"/>
    </w:pPr>
    <w:rPr>
      <w:bCs/>
      <w:iCs/>
    </w:rPr>
  </w:style>
  <w:style w:type="paragraph" w:customStyle="1" w:styleId="144">
    <w:name w:val="目录 31"/>
    <w:basedOn w:val="1"/>
    <w:next w:val="1"/>
    <w:semiHidden/>
    <w:uiPriority w:val="0"/>
    <w:pPr>
      <w:spacing w:line="240" w:lineRule="auto"/>
    </w:pPr>
    <w:rPr>
      <w:rFonts w:ascii="宋体" w:hAnsi="宋体"/>
      <w:iCs/>
    </w:rPr>
  </w:style>
  <w:style w:type="paragraph" w:customStyle="1" w:styleId="145">
    <w:name w:val="目录 41"/>
    <w:basedOn w:val="1"/>
    <w:next w:val="1"/>
    <w:semiHidden/>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wrap="around"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B5200FB0EB84820B575F0EDEFDDDF5C"/>
        <w:style w:val=""/>
        <w:category>
          <w:name w:val="常规"/>
          <w:gallery w:val="placeholder"/>
        </w:category>
        <w:types>
          <w:type w:val="bbPlcHdr"/>
        </w:types>
        <w:behaviors>
          <w:behavior w:val="content"/>
        </w:behaviors>
        <w:description w:val=""/>
        <w:guid w:val="{B929F5B7-B022-495E-A3DC-AB82467DBA3E}"/>
      </w:docPartPr>
      <w:docPartBody>
        <w:p>
          <w:pPr>
            <w:pStyle w:val="5"/>
          </w:pPr>
          <w:r>
            <w:rPr>
              <w:rStyle w:val="4"/>
              <w:rFonts w:hint="eastAsia"/>
            </w:rPr>
            <w:t>单击或点击此处输入文字。</w:t>
          </w:r>
        </w:p>
      </w:docPartBody>
    </w:docPart>
    <w:docPart>
      <w:docPartPr>
        <w:name w:val="3E4422F2E63849218C89289B39F3AE66"/>
        <w:style w:val=""/>
        <w:category>
          <w:name w:val="常规"/>
          <w:gallery w:val="placeholder"/>
        </w:category>
        <w:types>
          <w:type w:val="bbPlcHdr"/>
        </w:types>
        <w:behaviors>
          <w:behavior w:val="content"/>
        </w:behaviors>
        <w:description w:val=""/>
        <w:guid w:val="{6DD73712-00CC-4821-8CE7-409D0A69665B}"/>
      </w:docPartPr>
      <w:docPartBody>
        <w:p>
          <w:pPr>
            <w:pStyle w:val="6"/>
          </w:pPr>
          <w:r>
            <w:rPr>
              <w:rStyle w:val="4"/>
              <w:rFonts w:hint="eastAsia"/>
            </w:rPr>
            <w:t>选择一项。</w:t>
          </w:r>
        </w:p>
      </w:docPartBody>
    </w:docPart>
    <w:docPart>
      <w:docPartPr>
        <w:name w:val="B5DA70FEA1D54BA78226DE6C4DFFF15F"/>
        <w:style w:val=""/>
        <w:category>
          <w:name w:val="常规"/>
          <w:gallery w:val="placeholder"/>
        </w:category>
        <w:types>
          <w:type w:val="bbPlcHdr"/>
        </w:types>
        <w:behaviors>
          <w:behavior w:val="content"/>
        </w:behaviors>
        <w:description w:val=""/>
        <w:guid w:val="{13CE7E8F-DD66-4208-8617-11F9247D090F}"/>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365"/>
    <w:rsid w:val="00012B62"/>
    <w:rsid w:val="000D30A4"/>
    <w:rsid w:val="00140164"/>
    <w:rsid w:val="0016085E"/>
    <w:rsid w:val="0019246A"/>
    <w:rsid w:val="001A7170"/>
    <w:rsid w:val="00213BD3"/>
    <w:rsid w:val="0027301E"/>
    <w:rsid w:val="002752ED"/>
    <w:rsid w:val="002D0F84"/>
    <w:rsid w:val="0034789F"/>
    <w:rsid w:val="003C5288"/>
    <w:rsid w:val="003F6B2E"/>
    <w:rsid w:val="0040510B"/>
    <w:rsid w:val="00412D67"/>
    <w:rsid w:val="004473A9"/>
    <w:rsid w:val="005A48C6"/>
    <w:rsid w:val="005C029B"/>
    <w:rsid w:val="00661D7E"/>
    <w:rsid w:val="007558A0"/>
    <w:rsid w:val="00755FC4"/>
    <w:rsid w:val="00777441"/>
    <w:rsid w:val="007E35D8"/>
    <w:rsid w:val="008259ED"/>
    <w:rsid w:val="008C4F9F"/>
    <w:rsid w:val="008C7C39"/>
    <w:rsid w:val="00957630"/>
    <w:rsid w:val="009F0A1B"/>
    <w:rsid w:val="00A7038A"/>
    <w:rsid w:val="00A90235"/>
    <w:rsid w:val="00AE3574"/>
    <w:rsid w:val="00B051FE"/>
    <w:rsid w:val="00B3473E"/>
    <w:rsid w:val="00B6003E"/>
    <w:rsid w:val="00B90F86"/>
    <w:rsid w:val="00BA2829"/>
    <w:rsid w:val="00BB0D85"/>
    <w:rsid w:val="00BE3ADD"/>
    <w:rsid w:val="00C56B17"/>
    <w:rsid w:val="00C601C1"/>
    <w:rsid w:val="00DB7CBB"/>
    <w:rsid w:val="00E22365"/>
    <w:rsid w:val="00E8274F"/>
    <w:rsid w:val="00EB0EA1"/>
    <w:rsid w:val="00EE6B8A"/>
    <w:rsid w:val="00F66D94"/>
    <w:rsid w:val="00FC5386"/>
    <w:rsid w:val="00FD617A"/>
    <w:rsid w:val="00FE1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BB5200FB0EB84820B575F0EDEFDDDF5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4422F2E63849218C89289B39F3AE6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DA70FEA1D54BA78226DE6C4DFFF15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EF73D-4A18-4DC4-92AD-9A8E6783CED4}">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672</Words>
  <Characters>3833</Characters>
  <Lines>31</Lines>
  <Paragraphs>8</Paragraphs>
  <TotalTime>0</TotalTime>
  <ScaleCrop>false</ScaleCrop>
  <LinksUpToDate>false</LinksUpToDate>
  <CharactersWithSpaces>4497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2022-09-13T08:11:00Z</dcterms:created>
  <dc:creator>林兴虹</dc:creator>
  <dc:description>&lt;config cover="true" show_menu="true" version="1.0.0" doctype="SDKXY"&gt;_x000d_
&lt;/config&gt;</dc:description>
  <cp:lastModifiedBy>sylgxx</cp:lastModifiedBy>
  <cp:lastPrinted>2023-03-22T08:55:00Z</cp:lastPrinted>
  <dcterms:modified xsi:type="dcterms:W3CDTF">2023-10-18T08:17:40Z</dcterms:modified>
  <dc:title>地方标准</dc:title>
  <cp:revision>169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63386413EFEA4142877EC1C12E4B642F_12</vt:lpwstr>
  </property>
</Properties>
</file>